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192AF" w14:textId="77777777" w:rsidR="00C24669" w:rsidRDefault="002C2FAF">
      <w:pPr>
        <w:pStyle w:val="BodyText"/>
        <w:rPr>
          <w:rFonts w:ascii="Times New Roman"/>
          <w:sz w:val="20"/>
        </w:rPr>
      </w:pPr>
      <w:r>
        <w:rPr>
          <w:noProof/>
          <w:lang w:val="en-CA" w:eastAsia="en-CA"/>
        </w:rPr>
        <w:drawing>
          <wp:anchor distT="0" distB="0" distL="0" distR="0" simplePos="0" relativeHeight="251658240" behindDoc="0" locked="0" layoutInCell="1" allowOverlap="1" wp14:anchorId="4A2A3360" wp14:editId="5001D180">
            <wp:simplePos x="0" y="0"/>
            <wp:positionH relativeFrom="page">
              <wp:posOffset>5734050</wp:posOffset>
            </wp:positionH>
            <wp:positionV relativeFrom="page">
              <wp:posOffset>384047</wp:posOffset>
            </wp:positionV>
            <wp:extent cx="1123950" cy="5844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23950" cy="584453"/>
                    </a:xfrm>
                    <a:prstGeom prst="rect">
                      <a:avLst/>
                    </a:prstGeom>
                  </pic:spPr>
                </pic:pic>
              </a:graphicData>
            </a:graphic>
          </wp:anchor>
        </w:drawing>
      </w:r>
    </w:p>
    <w:p w14:paraId="1BB53445" w14:textId="77777777" w:rsidR="00C24669" w:rsidRDefault="00C24669">
      <w:pPr>
        <w:pStyle w:val="BodyText"/>
        <w:rPr>
          <w:rFonts w:ascii="Times New Roman"/>
          <w:sz w:val="20"/>
        </w:rPr>
      </w:pPr>
    </w:p>
    <w:p w14:paraId="11A2F5BD" w14:textId="77777777" w:rsidR="00C24669" w:rsidRDefault="00C24669">
      <w:pPr>
        <w:pStyle w:val="BodyText"/>
        <w:rPr>
          <w:rFonts w:ascii="Times New Roman"/>
          <w:sz w:val="20"/>
        </w:rPr>
      </w:pPr>
    </w:p>
    <w:p w14:paraId="33BA0FC1" w14:textId="77777777" w:rsidR="00C24669" w:rsidRDefault="00C24669">
      <w:pPr>
        <w:pStyle w:val="BodyText"/>
        <w:spacing w:before="8"/>
        <w:rPr>
          <w:rFonts w:ascii="Times New Roman"/>
          <w:sz w:val="18"/>
        </w:rPr>
      </w:pPr>
    </w:p>
    <w:p w14:paraId="03FB2C85" w14:textId="18201604" w:rsidR="00C24669" w:rsidRDefault="002C2FAF" w:rsidP="0063770C">
      <w:pPr>
        <w:pStyle w:val="BodyText"/>
      </w:pPr>
      <w:r>
        <w:rPr>
          <w:lang w:val="fr-CA" w:bidi="fr-CA"/>
        </w:rPr>
        <w:t xml:space="preserve">Madame/Monsieur </w:t>
      </w:r>
      <w:r w:rsidR="0063770C">
        <w:rPr>
          <w:rFonts w:asciiTheme="minorHAnsi" w:eastAsia="Times New Roman" w:hAnsiTheme="minorHAnsi" w:cstheme="minorHAnsi"/>
          <w:lang w:val="fr-CA" w:bidi="fr-CA"/>
        </w:rPr>
        <w:t>(nom du</w:t>
      </w:r>
      <w:r w:rsidR="00800276">
        <w:rPr>
          <w:rFonts w:asciiTheme="minorHAnsi" w:eastAsia="Times New Roman" w:hAnsiTheme="minorHAnsi" w:cstheme="minorHAnsi"/>
          <w:lang w:val="fr-CA" w:bidi="fr-CA"/>
        </w:rPr>
        <w:t xml:space="preserve"> </w:t>
      </w:r>
      <w:r w:rsidR="0063770C">
        <w:rPr>
          <w:rFonts w:asciiTheme="minorHAnsi" w:eastAsia="Times New Roman" w:hAnsiTheme="minorHAnsi" w:cstheme="minorHAnsi"/>
          <w:lang w:val="fr-CA" w:bidi="fr-CA"/>
        </w:rPr>
        <w:t>premier ministre</w:t>
      </w:r>
      <w:r w:rsidR="00800276">
        <w:rPr>
          <w:rFonts w:asciiTheme="minorHAnsi" w:eastAsia="Times New Roman" w:hAnsiTheme="minorHAnsi" w:cstheme="minorHAnsi"/>
          <w:lang w:val="fr-CA" w:bidi="fr-CA"/>
        </w:rPr>
        <w:t>)</w:t>
      </w:r>
    </w:p>
    <w:p w14:paraId="55E78FC8" w14:textId="77777777" w:rsidR="00C24669" w:rsidRDefault="00C24669">
      <w:pPr>
        <w:pStyle w:val="BodyText"/>
        <w:spacing w:before="9"/>
        <w:rPr>
          <w:sz w:val="19"/>
        </w:rPr>
      </w:pPr>
    </w:p>
    <w:p w14:paraId="2F83BE9A" w14:textId="77777777" w:rsidR="0063770C" w:rsidRDefault="0063770C">
      <w:pPr>
        <w:pStyle w:val="BodyText"/>
        <w:ind w:left="180" w:right="145"/>
      </w:pPr>
    </w:p>
    <w:p w14:paraId="6C33F6B4" w14:textId="77777777" w:rsidR="00252C3C" w:rsidRPr="006A3D92" w:rsidRDefault="00252C3C" w:rsidP="00252C3C">
      <w:pPr>
        <w:adjustRightInd w:val="0"/>
        <w:rPr>
          <w:rFonts w:asciiTheme="minorHAnsi" w:hAnsiTheme="minorHAnsi" w:cstheme="minorHAnsi"/>
          <w:lang w:val="fr-CA"/>
        </w:rPr>
      </w:pPr>
      <w:r w:rsidRPr="001E1F83">
        <w:rPr>
          <w:rFonts w:asciiTheme="minorHAnsi" w:hAnsiTheme="minorHAnsi" w:cstheme="minorHAnsi"/>
          <w:lang w:val="fr-CA" w:bidi="fr-CA"/>
        </w:rPr>
        <w:t>Je vous écris à titre d’électeur au nom des plus de 24</w:t>
      </w:r>
      <w:r w:rsidR="006B66DF">
        <w:rPr>
          <w:rFonts w:asciiTheme="minorHAnsi" w:hAnsiTheme="minorHAnsi" w:cstheme="minorHAnsi"/>
          <w:lang w:val="fr-CA" w:bidi="fr-CA"/>
        </w:rPr>
        <w:t> </w:t>
      </w:r>
      <w:r w:rsidRPr="001E1F83">
        <w:rPr>
          <w:rFonts w:asciiTheme="minorHAnsi" w:hAnsiTheme="minorHAnsi" w:cstheme="minorHAnsi"/>
          <w:lang w:val="fr-CA" w:bidi="fr-CA"/>
        </w:rPr>
        <w:t xml:space="preserve">000 agents de voyages au Canada pour vous demander d’agir immédiatement et de venir en aide à notre industrie en ces temps de crise. </w:t>
      </w:r>
    </w:p>
    <w:p w14:paraId="208C52A6" w14:textId="77777777" w:rsidR="00252C3C" w:rsidRPr="006A3D92" w:rsidRDefault="00252C3C" w:rsidP="00252C3C">
      <w:pPr>
        <w:adjustRightInd w:val="0"/>
        <w:rPr>
          <w:rFonts w:asciiTheme="minorHAnsi" w:hAnsiTheme="minorHAnsi" w:cstheme="minorHAnsi"/>
          <w:lang w:val="fr-CA"/>
        </w:rPr>
      </w:pPr>
    </w:p>
    <w:p w14:paraId="424B7C80" w14:textId="3F2C9552" w:rsidR="00C24669" w:rsidRDefault="002C2FAF" w:rsidP="00252C3C">
      <w:pPr>
        <w:adjustRightInd w:val="0"/>
      </w:pPr>
      <w:r>
        <w:rPr>
          <w:lang w:val="fr-CA" w:bidi="fr-CA"/>
        </w:rPr>
        <w:t>L</w:t>
      </w:r>
      <w:r w:rsidR="006B66DF">
        <w:rPr>
          <w:lang w:val="fr-CA" w:bidi="fr-CA"/>
        </w:rPr>
        <w:t>’</w:t>
      </w:r>
      <w:r>
        <w:rPr>
          <w:lang w:val="fr-CA" w:bidi="fr-CA"/>
        </w:rPr>
        <w:t>Association canadienne des agences de voyages (ACTA) a décrit l</w:t>
      </w:r>
      <w:r w:rsidR="006B66DF">
        <w:rPr>
          <w:lang w:val="fr-CA" w:bidi="fr-CA"/>
        </w:rPr>
        <w:t>’</w:t>
      </w:r>
      <w:r>
        <w:rPr>
          <w:lang w:val="fr-CA" w:bidi="fr-CA"/>
        </w:rPr>
        <w:t xml:space="preserve">aide sectorielle urgente nécessaire pour soutenir les agences de voyages pendant la pandémie de </w:t>
      </w:r>
      <w:r w:rsidR="00800276">
        <w:rPr>
          <w:lang w:val="fr-CA" w:bidi="fr-CA"/>
        </w:rPr>
        <w:t xml:space="preserve">la </w:t>
      </w:r>
      <w:r>
        <w:rPr>
          <w:lang w:val="fr-CA" w:bidi="fr-CA"/>
        </w:rPr>
        <w:t>COVID-19. L</w:t>
      </w:r>
      <w:r w:rsidR="006B66DF">
        <w:rPr>
          <w:lang w:val="fr-CA" w:bidi="fr-CA"/>
        </w:rPr>
        <w:t>’</w:t>
      </w:r>
      <w:r>
        <w:rPr>
          <w:lang w:val="fr-CA" w:bidi="fr-CA"/>
        </w:rPr>
        <w:t>industrie de la vente et de la billetterie de voyage (les agences de voyages) est un élément essentiel de l</w:t>
      </w:r>
      <w:r w:rsidR="006B66DF">
        <w:rPr>
          <w:lang w:val="fr-CA" w:bidi="fr-CA"/>
        </w:rPr>
        <w:t>’</w:t>
      </w:r>
      <w:r>
        <w:rPr>
          <w:lang w:val="fr-CA" w:bidi="fr-CA"/>
        </w:rPr>
        <w:t>industrie du tourisme et du transport aérien, et j</w:t>
      </w:r>
      <w:r w:rsidR="006B66DF">
        <w:rPr>
          <w:lang w:val="fr-CA" w:bidi="fr-CA"/>
        </w:rPr>
        <w:t>’</w:t>
      </w:r>
      <w:r>
        <w:rPr>
          <w:lang w:val="fr-CA" w:bidi="fr-CA"/>
        </w:rPr>
        <w:t>invite le gouvernement du Canada à inclure les agences de voyages dans les mesures de soutien au secteur en raison de la COVID-19.</w:t>
      </w:r>
    </w:p>
    <w:p w14:paraId="64F41E4D" w14:textId="77777777" w:rsidR="00C24669" w:rsidRDefault="00C24669">
      <w:pPr>
        <w:pStyle w:val="BodyText"/>
        <w:spacing w:before="10"/>
        <w:rPr>
          <w:sz w:val="20"/>
        </w:rPr>
      </w:pPr>
    </w:p>
    <w:p w14:paraId="043B6E15" w14:textId="77777777" w:rsidR="00C24669" w:rsidRDefault="002C2FAF" w:rsidP="0063770C">
      <w:pPr>
        <w:pStyle w:val="Heading1"/>
        <w:ind w:left="0"/>
      </w:pPr>
      <w:r>
        <w:rPr>
          <w:lang w:val="fr-CA" w:bidi="fr-CA"/>
        </w:rPr>
        <w:t>Incidences de la COVID-19 sur les agences de voyages</w:t>
      </w:r>
      <w:r w:rsidR="004A2B89">
        <w:rPr>
          <w:lang w:val="fr-CA" w:bidi="fr-CA"/>
        </w:rPr>
        <w:t> </w:t>
      </w:r>
      <w:r>
        <w:rPr>
          <w:lang w:val="fr-CA" w:bidi="fr-CA"/>
        </w:rPr>
        <w:t>:</w:t>
      </w:r>
    </w:p>
    <w:p w14:paraId="76FAC3A3" w14:textId="7848965E" w:rsidR="00C24669" w:rsidRDefault="002C2FAF" w:rsidP="0063770C">
      <w:pPr>
        <w:pStyle w:val="BodyText"/>
        <w:spacing w:before="231"/>
      </w:pPr>
      <w:r>
        <w:rPr>
          <w:lang w:val="fr-CA" w:bidi="fr-CA"/>
        </w:rPr>
        <w:t xml:space="preserve">(Les projections sont basées sur le maintien des interdictions de voyages internationaux émises par le gouvernement </w:t>
      </w:r>
      <w:r w:rsidR="00800276">
        <w:rPr>
          <w:lang w:val="fr-CA" w:bidi="fr-CA"/>
        </w:rPr>
        <w:t>encore en vigueur probablement jusqu’au 30 juin ,2020.</w:t>
      </w:r>
    </w:p>
    <w:p w14:paraId="0D304445" w14:textId="77777777" w:rsidR="00C24669" w:rsidRDefault="00C24669">
      <w:pPr>
        <w:pStyle w:val="BodyText"/>
        <w:spacing w:before="11"/>
        <w:rPr>
          <w:sz w:val="19"/>
        </w:rPr>
      </w:pPr>
    </w:p>
    <w:p w14:paraId="0FB7CEE1" w14:textId="77777777" w:rsidR="00C24669" w:rsidRDefault="002C2FAF">
      <w:pPr>
        <w:pStyle w:val="ListParagraph"/>
        <w:numPr>
          <w:ilvl w:val="0"/>
          <w:numId w:val="3"/>
        </w:numPr>
        <w:tabs>
          <w:tab w:val="left" w:pos="539"/>
          <w:tab w:val="left" w:pos="540"/>
        </w:tabs>
        <w:ind w:right="247"/>
      </w:pPr>
      <w:r>
        <w:rPr>
          <w:lang w:val="fr-CA" w:bidi="fr-CA"/>
        </w:rPr>
        <w:t>L’ACTA prévoit que 90</w:t>
      </w:r>
      <w:r w:rsidR="004A2B89">
        <w:rPr>
          <w:lang w:val="fr-CA" w:bidi="fr-CA"/>
        </w:rPr>
        <w:t> </w:t>
      </w:r>
      <w:r>
        <w:rPr>
          <w:lang w:val="fr-CA" w:bidi="fr-CA"/>
        </w:rPr>
        <w:t>% des 24</w:t>
      </w:r>
      <w:r w:rsidR="006B66DF">
        <w:rPr>
          <w:lang w:val="fr-CA" w:bidi="fr-CA"/>
        </w:rPr>
        <w:t> </w:t>
      </w:r>
      <w:r>
        <w:rPr>
          <w:lang w:val="fr-CA" w:bidi="fr-CA"/>
        </w:rPr>
        <w:t>000</w:t>
      </w:r>
      <w:r w:rsidR="004A2B89">
        <w:rPr>
          <w:lang w:val="fr-CA" w:bidi="fr-CA"/>
        </w:rPr>
        <w:t> </w:t>
      </w:r>
      <w:r>
        <w:rPr>
          <w:lang w:val="fr-CA" w:bidi="fr-CA"/>
        </w:rPr>
        <w:t>agents de voyage seront au chômage ou sans revenu pendant au moins la période du 15 mars 2020 au 31 juillet 2020. (75</w:t>
      </w:r>
      <w:r w:rsidR="004A2B89">
        <w:rPr>
          <w:lang w:val="fr-CA" w:bidi="fr-CA"/>
        </w:rPr>
        <w:t> </w:t>
      </w:r>
      <w:r>
        <w:rPr>
          <w:lang w:val="fr-CA" w:bidi="fr-CA"/>
        </w:rPr>
        <w:t>% des effectifs sont des femmes.)</w:t>
      </w:r>
    </w:p>
    <w:p w14:paraId="19884FFA" w14:textId="77777777" w:rsidR="00C24669" w:rsidRDefault="00C24669">
      <w:pPr>
        <w:pStyle w:val="BodyText"/>
        <w:spacing w:before="11"/>
        <w:rPr>
          <w:sz w:val="19"/>
        </w:rPr>
      </w:pPr>
    </w:p>
    <w:p w14:paraId="1D70F32D" w14:textId="77777777" w:rsidR="00C24669" w:rsidRPr="00252C3C" w:rsidRDefault="002C2FAF" w:rsidP="00252C3C">
      <w:pPr>
        <w:pStyle w:val="ListParagraph"/>
        <w:numPr>
          <w:ilvl w:val="0"/>
          <w:numId w:val="3"/>
        </w:numPr>
        <w:tabs>
          <w:tab w:val="left" w:pos="539"/>
          <w:tab w:val="left" w:pos="540"/>
        </w:tabs>
      </w:pPr>
      <w:r>
        <w:rPr>
          <w:lang w:val="fr-CA" w:bidi="fr-CA"/>
        </w:rPr>
        <w:t xml:space="preserve">L’ACTA estime que la perte économique pour notre industrie au Canada pourrait atteindre </w:t>
      </w:r>
      <w:r>
        <w:rPr>
          <w:b/>
          <w:lang w:val="fr-CA" w:bidi="fr-CA"/>
        </w:rPr>
        <w:t>30</w:t>
      </w:r>
      <w:r w:rsidR="004A2B89">
        <w:rPr>
          <w:b/>
          <w:lang w:val="fr-CA" w:bidi="fr-CA"/>
        </w:rPr>
        <w:t> </w:t>
      </w:r>
      <w:r>
        <w:rPr>
          <w:b/>
          <w:lang w:val="fr-CA" w:bidi="fr-CA"/>
        </w:rPr>
        <w:t>milliards de dollars de ventes</w:t>
      </w:r>
      <w:r>
        <w:rPr>
          <w:lang w:val="fr-CA" w:bidi="fr-CA"/>
        </w:rPr>
        <w:t xml:space="preserve"> et </w:t>
      </w:r>
      <w:r>
        <w:rPr>
          <w:b/>
          <w:lang w:val="fr-CA" w:bidi="fr-CA"/>
        </w:rPr>
        <w:t>3</w:t>
      </w:r>
      <w:r w:rsidR="004A2B89">
        <w:rPr>
          <w:b/>
          <w:lang w:val="fr-CA" w:bidi="fr-CA"/>
        </w:rPr>
        <w:t> </w:t>
      </w:r>
      <w:r>
        <w:rPr>
          <w:b/>
          <w:lang w:val="fr-CA" w:bidi="fr-CA"/>
        </w:rPr>
        <w:t>milliards de dollars de revenus</w:t>
      </w:r>
      <w:r>
        <w:rPr>
          <w:lang w:val="fr-CA" w:bidi="fr-CA"/>
        </w:rPr>
        <w:t>.</w:t>
      </w:r>
    </w:p>
    <w:p w14:paraId="112DD885" w14:textId="77777777" w:rsidR="00C24669" w:rsidRDefault="00C24669">
      <w:pPr>
        <w:pStyle w:val="BodyText"/>
        <w:spacing w:before="9"/>
        <w:rPr>
          <w:sz w:val="19"/>
        </w:rPr>
      </w:pPr>
    </w:p>
    <w:p w14:paraId="26D8319F" w14:textId="37E12BEA" w:rsidR="00C24669" w:rsidRDefault="002C2FAF" w:rsidP="0063770C">
      <w:pPr>
        <w:pStyle w:val="BodyText"/>
        <w:ind w:right="145"/>
        <w:rPr>
          <w:lang w:val="fr-CA" w:bidi="fr-CA"/>
        </w:rPr>
      </w:pPr>
      <w:r>
        <w:rPr>
          <w:lang w:val="fr-CA" w:bidi="fr-CA"/>
        </w:rPr>
        <w:t>Tout au long du mois de mars et jusqu</w:t>
      </w:r>
      <w:r w:rsidR="006B66DF">
        <w:rPr>
          <w:lang w:val="fr-CA" w:bidi="fr-CA"/>
        </w:rPr>
        <w:t>’</w:t>
      </w:r>
      <w:r>
        <w:rPr>
          <w:lang w:val="fr-CA" w:bidi="fr-CA"/>
        </w:rPr>
        <w:t xml:space="preserve">en avril, les </w:t>
      </w:r>
      <w:r w:rsidR="00800276">
        <w:rPr>
          <w:lang w:val="fr-CA" w:bidi="fr-CA"/>
        </w:rPr>
        <w:t>conseillers en</w:t>
      </w:r>
      <w:r>
        <w:rPr>
          <w:lang w:val="fr-CA" w:bidi="fr-CA"/>
        </w:rPr>
        <w:t xml:space="preserve"> voyages ont joué un rôle essentiel en annulant ou en changeant les réservations de dizaines de milliers de Canadiens qui devaient partir en vacances pendant l’hiver, y compris la semaine de relâche, l</w:t>
      </w:r>
      <w:r w:rsidR="006B66DF">
        <w:rPr>
          <w:lang w:val="fr-CA" w:bidi="fr-CA"/>
        </w:rPr>
        <w:t>’</w:t>
      </w:r>
      <w:r>
        <w:rPr>
          <w:lang w:val="fr-CA" w:bidi="fr-CA"/>
        </w:rPr>
        <w:t>une des périodes de voyage les plus occupées de l</w:t>
      </w:r>
      <w:r w:rsidR="006B66DF">
        <w:rPr>
          <w:lang w:val="fr-CA" w:bidi="fr-CA"/>
        </w:rPr>
        <w:t>’</w:t>
      </w:r>
      <w:r>
        <w:rPr>
          <w:lang w:val="fr-CA" w:bidi="fr-CA"/>
        </w:rPr>
        <w:t xml:space="preserve">année. Les </w:t>
      </w:r>
      <w:r w:rsidR="00800276">
        <w:rPr>
          <w:lang w:val="fr-CA" w:bidi="fr-CA"/>
        </w:rPr>
        <w:t xml:space="preserve">conseillers en </w:t>
      </w:r>
      <w:r>
        <w:rPr>
          <w:lang w:val="fr-CA" w:bidi="fr-CA"/>
        </w:rPr>
        <w:t>voyages ont également joué un rôle essentiel en ramenant les Canadiens à la maison pendant cette période critique. Avec des revenus presque nuls et l</w:t>
      </w:r>
      <w:r w:rsidR="006B66DF">
        <w:rPr>
          <w:lang w:val="fr-CA" w:bidi="fr-CA"/>
        </w:rPr>
        <w:t>’</w:t>
      </w:r>
      <w:r>
        <w:rPr>
          <w:lang w:val="fr-CA" w:bidi="fr-CA"/>
        </w:rPr>
        <w:t>industrie du voyage travaillant 24</w:t>
      </w:r>
      <w:r w:rsidR="004A2B89">
        <w:rPr>
          <w:lang w:val="fr-CA" w:bidi="fr-CA"/>
        </w:rPr>
        <w:t> </w:t>
      </w:r>
      <w:r>
        <w:rPr>
          <w:lang w:val="fr-CA" w:bidi="fr-CA"/>
        </w:rPr>
        <w:t>heures sur 24, 7</w:t>
      </w:r>
      <w:r w:rsidR="004A2B89">
        <w:rPr>
          <w:lang w:val="fr-CA" w:bidi="fr-CA"/>
        </w:rPr>
        <w:t> </w:t>
      </w:r>
      <w:r>
        <w:rPr>
          <w:lang w:val="fr-CA" w:bidi="fr-CA"/>
        </w:rPr>
        <w:t xml:space="preserve">jours sur 7 pour ramener les Canadiens à la maison, les agences de voyages se sont retrouvées dans une situation particulièrement défavorable. </w:t>
      </w:r>
      <w:r w:rsidR="004072E8" w:rsidRPr="004072E8">
        <w:rPr>
          <w:lang w:val="fr-CA" w:bidi="fr-CA"/>
        </w:rPr>
        <w:t>Aucun revenu n’est entré durant cette période, mais il y a eu une augmentation des frais de personnel, de billetterie et de communication.</w:t>
      </w:r>
    </w:p>
    <w:p w14:paraId="72AB74D4" w14:textId="1E1034C6" w:rsidR="00800276" w:rsidRDefault="00284F76" w:rsidP="0063770C">
      <w:pPr>
        <w:pStyle w:val="BodyText"/>
        <w:ind w:right="145"/>
      </w:pPr>
      <w:r>
        <w:t>L</w:t>
      </w:r>
      <w:r w:rsidR="00800276" w:rsidRPr="00800276">
        <w:t>es agences de voyage</w:t>
      </w:r>
      <w:r w:rsidR="007F25D9">
        <w:t>s</w:t>
      </w:r>
      <w:r w:rsidR="00800276" w:rsidRPr="00800276">
        <w:t xml:space="preserve"> continuent d'annuler et de réorganiser les voyages à venir, </w:t>
      </w:r>
      <w:r>
        <w:t>étant donné que</w:t>
      </w:r>
      <w:r w:rsidR="00800276" w:rsidRPr="00800276">
        <w:t xml:space="preserve"> les compagnies aériennes et autres fournisseurs de voyages prolongent leurs délais d'annulation en raison des interdictions de voyage </w:t>
      </w:r>
      <w:r>
        <w:t>d</w:t>
      </w:r>
      <w:r w:rsidR="007F25D9">
        <w:t>û</w:t>
      </w:r>
      <w:r>
        <w:t xml:space="preserve"> </w:t>
      </w:r>
      <w:r w:rsidR="007F25D9">
        <w:t>à</w:t>
      </w:r>
      <w:r>
        <w:t xml:space="preserve"> la </w:t>
      </w:r>
      <w:r w:rsidR="00800276" w:rsidRPr="00800276">
        <w:t>COVID-19</w:t>
      </w:r>
    </w:p>
    <w:p w14:paraId="4EF4694B" w14:textId="77777777" w:rsidR="00C24669" w:rsidRDefault="00C24669" w:rsidP="0063770C">
      <w:pPr>
        <w:pStyle w:val="BodyText"/>
        <w:spacing w:before="6"/>
        <w:rPr>
          <w:sz w:val="20"/>
        </w:rPr>
      </w:pPr>
    </w:p>
    <w:p w14:paraId="1178357F" w14:textId="77777777" w:rsidR="00C24669" w:rsidRDefault="002C2FAF" w:rsidP="0063770C">
      <w:pPr>
        <w:pStyle w:val="BodyText"/>
        <w:ind w:right="145"/>
      </w:pPr>
      <w:r>
        <w:rPr>
          <w:lang w:val="fr-CA" w:bidi="fr-CA"/>
        </w:rPr>
        <w:t>Une fois que le virus sera maîtrisé, que les avertissements aux voyageurs du gouvernement seront levés et que la confiance des consommateurs sera revenue, les agences de voyages retourneront lentement à leurs activités au fur et à mesure que les affaires reprendront, mais il est prévu que la reprise de l</w:t>
      </w:r>
      <w:r w:rsidR="006B66DF">
        <w:rPr>
          <w:lang w:val="fr-CA" w:bidi="fr-CA"/>
        </w:rPr>
        <w:t>’</w:t>
      </w:r>
      <w:r>
        <w:rPr>
          <w:lang w:val="fr-CA" w:bidi="fr-CA"/>
        </w:rPr>
        <w:t>industrie du voyage prendra plus de temps que celle des autres secteurs.</w:t>
      </w:r>
    </w:p>
    <w:p w14:paraId="4BA8F50B" w14:textId="77777777" w:rsidR="00C24669" w:rsidRDefault="00C24669">
      <w:pPr>
        <w:pStyle w:val="BodyText"/>
        <w:rPr>
          <w:sz w:val="20"/>
        </w:rPr>
      </w:pPr>
    </w:p>
    <w:p w14:paraId="2BCD91C5" w14:textId="6D8EFBC8" w:rsidR="00C24669" w:rsidRDefault="002C2FAF" w:rsidP="0063770C">
      <w:pPr>
        <w:pStyle w:val="Heading2"/>
        <w:ind w:left="0"/>
      </w:pPr>
      <w:r>
        <w:rPr>
          <w:lang w:val="fr-CA" w:bidi="fr-CA"/>
        </w:rPr>
        <w:t>Projections des revenus</w:t>
      </w:r>
      <w:r w:rsidR="004A2B89">
        <w:rPr>
          <w:lang w:val="fr-CA" w:bidi="fr-CA"/>
        </w:rPr>
        <w:t> </w:t>
      </w:r>
      <w:r>
        <w:rPr>
          <w:lang w:val="fr-CA" w:bidi="fr-CA"/>
        </w:rPr>
        <w:t>: (</w:t>
      </w:r>
      <w:r w:rsidR="007F25D9">
        <w:rPr>
          <w:lang w:val="fr-CA" w:bidi="fr-CA"/>
        </w:rPr>
        <w:t>s</w:t>
      </w:r>
      <w:r>
        <w:rPr>
          <w:lang w:val="fr-CA" w:bidi="fr-CA"/>
        </w:rPr>
        <w:t>i l’interdiction de voyage du gouvernement est levée d</w:t>
      </w:r>
      <w:r w:rsidR="006B66DF">
        <w:rPr>
          <w:lang w:val="fr-CA" w:bidi="fr-CA"/>
        </w:rPr>
        <w:t>’</w:t>
      </w:r>
      <w:r>
        <w:rPr>
          <w:lang w:val="fr-CA" w:bidi="fr-CA"/>
        </w:rPr>
        <w:t>ici juin 2020)</w:t>
      </w:r>
    </w:p>
    <w:p w14:paraId="085E0631" w14:textId="77777777" w:rsidR="00C24669" w:rsidRDefault="00C24669" w:rsidP="0063770C">
      <w:pPr>
        <w:pStyle w:val="BodyText"/>
        <w:spacing w:before="10"/>
        <w:rPr>
          <w:b/>
          <w:sz w:val="19"/>
        </w:rPr>
      </w:pPr>
    </w:p>
    <w:p w14:paraId="1A202E31" w14:textId="2A912D4F" w:rsidR="00C24669" w:rsidRDefault="002C2FAF" w:rsidP="0063770C">
      <w:pPr>
        <w:pStyle w:val="BodyText"/>
        <w:tabs>
          <w:tab w:val="left" w:pos="3059"/>
        </w:tabs>
      </w:pPr>
      <w:r>
        <w:rPr>
          <w:lang w:val="fr-CA" w:bidi="fr-CA"/>
        </w:rPr>
        <w:t xml:space="preserve">15 mars – 30 </w:t>
      </w:r>
      <w:r w:rsidR="00284F76">
        <w:rPr>
          <w:lang w:val="fr-CA" w:bidi="fr-CA"/>
        </w:rPr>
        <w:t xml:space="preserve">août </w:t>
      </w:r>
      <w:r>
        <w:rPr>
          <w:lang w:val="fr-CA" w:bidi="fr-CA"/>
        </w:rPr>
        <w:t>2020</w:t>
      </w:r>
      <w:r>
        <w:rPr>
          <w:lang w:val="fr-CA" w:bidi="fr-CA"/>
        </w:rPr>
        <w:tab/>
      </w:r>
      <w:r w:rsidR="00284F76">
        <w:rPr>
          <w:lang w:val="fr-CA" w:bidi="fr-CA"/>
        </w:rPr>
        <w:t xml:space="preserve">                       </w:t>
      </w:r>
      <w:r>
        <w:rPr>
          <w:lang w:val="fr-CA" w:bidi="fr-CA"/>
        </w:rPr>
        <w:t>Moins de 10</w:t>
      </w:r>
      <w:r w:rsidR="004A2B89">
        <w:rPr>
          <w:lang w:val="fr-CA" w:bidi="fr-CA"/>
        </w:rPr>
        <w:t> </w:t>
      </w:r>
      <w:r>
        <w:rPr>
          <w:lang w:val="fr-CA" w:bidi="fr-CA"/>
        </w:rPr>
        <w:t>% des revenus normalisés</w:t>
      </w:r>
    </w:p>
    <w:p w14:paraId="5F98BD9A" w14:textId="77777777" w:rsidR="00C24669" w:rsidRDefault="00C24669" w:rsidP="0063770C">
      <w:pPr>
        <w:pStyle w:val="BodyText"/>
        <w:spacing w:before="9"/>
        <w:rPr>
          <w:sz w:val="19"/>
        </w:rPr>
      </w:pPr>
    </w:p>
    <w:p w14:paraId="01AEB8CE" w14:textId="1E84032C" w:rsidR="00C24669" w:rsidRDefault="00284F76" w:rsidP="0063770C">
      <w:pPr>
        <w:pStyle w:val="BodyText"/>
        <w:tabs>
          <w:tab w:val="left" w:pos="3059"/>
        </w:tabs>
      </w:pPr>
      <w:r>
        <w:rPr>
          <w:lang w:val="fr-CA" w:bidi="fr-CA"/>
        </w:rPr>
        <w:t>1</w:t>
      </w:r>
      <w:r w:rsidR="002C2FAF">
        <w:rPr>
          <w:vertAlign w:val="superscript"/>
          <w:lang w:val="fr-CA" w:bidi="fr-CA"/>
        </w:rPr>
        <w:t>er</w:t>
      </w:r>
      <w:r w:rsidR="002C2FAF">
        <w:rPr>
          <w:lang w:val="fr-CA" w:bidi="fr-CA"/>
        </w:rPr>
        <w:t xml:space="preserve"> </w:t>
      </w:r>
      <w:r>
        <w:rPr>
          <w:lang w:val="fr-CA" w:bidi="fr-CA"/>
        </w:rPr>
        <w:t>septembre 2020</w:t>
      </w:r>
      <w:r w:rsidR="002C2FAF">
        <w:rPr>
          <w:lang w:val="fr-CA" w:bidi="fr-CA"/>
        </w:rPr>
        <w:t xml:space="preserve"> </w:t>
      </w:r>
      <w:r>
        <w:rPr>
          <w:lang w:val="fr-CA" w:bidi="fr-CA"/>
        </w:rPr>
        <w:t>-</w:t>
      </w:r>
      <w:r w:rsidR="002C2FAF">
        <w:rPr>
          <w:lang w:val="fr-CA" w:bidi="fr-CA"/>
        </w:rPr>
        <w:t xml:space="preserve">31 </w:t>
      </w:r>
      <w:r>
        <w:rPr>
          <w:lang w:val="fr-CA" w:bidi="fr-CA"/>
        </w:rPr>
        <w:t>décembre</w:t>
      </w:r>
      <w:r w:rsidR="002C2FAF">
        <w:rPr>
          <w:lang w:val="fr-CA" w:bidi="fr-CA"/>
        </w:rPr>
        <w:t xml:space="preserve"> 2020</w:t>
      </w:r>
      <w:r w:rsidR="002C2FAF">
        <w:rPr>
          <w:lang w:val="fr-CA" w:bidi="fr-CA"/>
        </w:rPr>
        <w:tab/>
      </w:r>
      <w:r>
        <w:rPr>
          <w:lang w:val="fr-CA" w:bidi="fr-CA"/>
        </w:rPr>
        <w:t xml:space="preserve">             </w:t>
      </w:r>
      <w:r w:rsidR="002C2FAF">
        <w:rPr>
          <w:lang w:val="fr-CA" w:bidi="fr-CA"/>
        </w:rPr>
        <w:t>25</w:t>
      </w:r>
      <w:r w:rsidR="004A2B89">
        <w:rPr>
          <w:lang w:val="fr-CA" w:bidi="fr-CA"/>
        </w:rPr>
        <w:t> </w:t>
      </w:r>
      <w:r w:rsidR="002C2FAF">
        <w:rPr>
          <w:lang w:val="fr-CA" w:bidi="fr-CA"/>
        </w:rPr>
        <w:t>% des revenus normalisés</w:t>
      </w:r>
    </w:p>
    <w:p w14:paraId="26F473FB" w14:textId="77777777" w:rsidR="00C24669" w:rsidRDefault="00C24669" w:rsidP="0063770C">
      <w:pPr>
        <w:pStyle w:val="BodyText"/>
        <w:spacing w:before="10"/>
        <w:rPr>
          <w:sz w:val="19"/>
        </w:rPr>
      </w:pPr>
    </w:p>
    <w:p w14:paraId="51648896" w14:textId="5B71EC1E" w:rsidR="00C24669" w:rsidRDefault="00C24669" w:rsidP="00284F76">
      <w:pPr>
        <w:pStyle w:val="BodyText"/>
        <w:tabs>
          <w:tab w:val="left" w:pos="3059"/>
        </w:tabs>
        <w:sectPr w:rsidR="00C24669">
          <w:headerReference w:type="default" r:id="rId8"/>
          <w:type w:val="continuous"/>
          <w:pgSz w:w="12240" w:h="15840"/>
          <w:pgMar w:top="1520" w:right="1340" w:bottom="280" w:left="1260" w:header="605" w:footer="720" w:gutter="0"/>
          <w:cols w:space="720"/>
        </w:sectPr>
      </w:pPr>
    </w:p>
    <w:p w14:paraId="6E21063F" w14:textId="77777777" w:rsidR="00C24669" w:rsidRDefault="00C24669">
      <w:pPr>
        <w:pStyle w:val="BodyText"/>
        <w:rPr>
          <w:sz w:val="20"/>
        </w:rPr>
      </w:pPr>
    </w:p>
    <w:p w14:paraId="03F98445" w14:textId="77777777" w:rsidR="00C24669" w:rsidRDefault="002C2FAF" w:rsidP="0063770C">
      <w:pPr>
        <w:pStyle w:val="Heading1"/>
        <w:spacing w:before="180"/>
        <w:ind w:left="0"/>
      </w:pPr>
      <w:r>
        <w:rPr>
          <w:lang w:val="fr-CA" w:bidi="fr-CA"/>
        </w:rPr>
        <w:t>Aide sectorielle</w:t>
      </w:r>
      <w:r w:rsidR="004A2B89">
        <w:rPr>
          <w:lang w:val="fr-CA" w:bidi="fr-CA"/>
        </w:rPr>
        <w:t> </w:t>
      </w:r>
      <w:r>
        <w:rPr>
          <w:lang w:val="fr-CA" w:bidi="fr-CA"/>
        </w:rPr>
        <w:t>:</w:t>
      </w:r>
    </w:p>
    <w:p w14:paraId="1653F567" w14:textId="0A750345" w:rsidR="00C24669" w:rsidRDefault="002C2FAF" w:rsidP="0063770C">
      <w:pPr>
        <w:pStyle w:val="BodyText"/>
        <w:spacing w:before="230"/>
        <w:ind w:right="145"/>
      </w:pPr>
      <w:r>
        <w:rPr>
          <w:lang w:val="fr-CA" w:bidi="fr-CA"/>
        </w:rPr>
        <w:t xml:space="preserve">Remarque - Aux États-Unis, </w:t>
      </w:r>
      <w:r>
        <w:rPr>
          <w:b/>
          <w:u w:val="single"/>
          <w:lang w:val="fr-CA" w:bidi="fr-CA"/>
        </w:rPr>
        <w:t>les agences de voyages bénéficieront d’un programme d’aide à la stabilisation économique d’une valeur de 25</w:t>
      </w:r>
      <w:r w:rsidR="004A2B89">
        <w:rPr>
          <w:b/>
          <w:u w:val="single"/>
          <w:lang w:val="fr-CA" w:bidi="fr-CA"/>
        </w:rPr>
        <w:t> </w:t>
      </w:r>
      <w:r>
        <w:rPr>
          <w:b/>
          <w:u w:val="single"/>
          <w:lang w:val="fr-CA" w:bidi="fr-CA"/>
        </w:rPr>
        <w:t>milliards de dollars qui est destiné aux compagnies aériennes.</w:t>
      </w:r>
      <w:r>
        <w:rPr>
          <w:lang w:val="fr-CA" w:bidi="fr-CA"/>
        </w:rPr>
        <w:t xml:space="preserve"> Cette aide est offerte sous forme de prêts, de garanties d’emprunt et d’autres investissements destinés à aider les compagnies aériennes, les agences de voyages (les agents à la billetterie des compagnies aériennes) et les autres entreprises connexes du domaine de l’aviation à couvrir leurs dépenses pendant 4,5</w:t>
      </w:r>
      <w:r w:rsidR="004A2B89">
        <w:rPr>
          <w:lang w:val="fr-CA" w:bidi="fr-CA"/>
        </w:rPr>
        <w:t> </w:t>
      </w:r>
      <w:r>
        <w:rPr>
          <w:lang w:val="fr-CA" w:bidi="fr-CA"/>
        </w:rPr>
        <w:t>mois, à compter du 15 février 2020. Le programme d</w:t>
      </w:r>
      <w:r w:rsidR="006B66DF">
        <w:rPr>
          <w:lang w:val="fr-CA" w:bidi="fr-CA"/>
        </w:rPr>
        <w:t>’</w:t>
      </w:r>
      <w:r>
        <w:rPr>
          <w:lang w:val="fr-CA" w:bidi="fr-CA"/>
        </w:rPr>
        <w:t>aide offert aux États-Unis aux agences de voyage</w:t>
      </w:r>
      <w:r w:rsidR="004A2B89">
        <w:rPr>
          <w:lang w:val="fr-CA" w:bidi="fr-CA"/>
        </w:rPr>
        <w:t>s</w:t>
      </w:r>
      <w:r>
        <w:rPr>
          <w:lang w:val="fr-CA" w:bidi="fr-CA"/>
        </w:rPr>
        <w:t xml:space="preserve"> dans le cadre des prêts pour interruption des activités des petites entreprises (349</w:t>
      </w:r>
      <w:r w:rsidR="004A2B89">
        <w:rPr>
          <w:lang w:val="fr-CA" w:bidi="fr-CA"/>
        </w:rPr>
        <w:t> </w:t>
      </w:r>
      <w:r>
        <w:rPr>
          <w:lang w:val="fr-CA" w:bidi="fr-CA"/>
        </w:rPr>
        <w:t>milliards de dollars) comprend également les entrepreneurs indépendants. Il n’existe aucune obligation de garantie collatérale ou personnelle pour les prêts, et la partie qui couvre les salaires, l’hypothèque, le loyer ou les frais liés aux services publics de l’entreprise peut</w:t>
      </w:r>
      <w:r w:rsidR="007F25D9">
        <w:rPr>
          <w:lang w:val="fr-CA" w:bidi="fr-CA"/>
        </w:rPr>
        <w:t xml:space="preserve"> </w:t>
      </w:r>
      <w:r>
        <w:rPr>
          <w:lang w:val="fr-CA" w:bidi="fr-CA"/>
        </w:rPr>
        <w:t xml:space="preserve">être admissible à une remise en tout ou en partie.  </w:t>
      </w:r>
    </w:p>
    <w:p w14:paraId="2DFA3BF2" w14:textId="77777777" w:rsidR="00C24669" w:rsidRDefault="00C24669" w:rsidP="0063770C">
      <w:pPr>
        <w:pStyle w:val="BodyText"/>
        <w:spacing w:before="7"/>
        <w:rPr>
          <w:sz w:val="20"/>
        </w:rPr>
      </w:pPr>
    </w:p>
    <w:p w14:paraId="73DA9059" w14:textId="77777777" w:rsidR="00C24669" w:rsidRDefault="002C2FAF" w:rsidP="0063770C">
      <w:pPr>
        <w:pStyle w:val="BodyText"/>
        <w:spacing w:before="1"/>
        <w:rPr>
          <w:sz w:val="20"/>
        </w:rPr>
      </w:pPr>
      <w:r>
        <w:rPr>
          <w:lang w:val="fr-CA" w:bidi="fr-CA"/>
        </w:rPr>
        <w:t>L</w:t>
      </w:r>
      <w:r w:rsidR="006B66DF">
        <w:rPr>
          <w:lang w:val="fr-CA" w:bidi="fr-CA"/>
        </w:rPr>
        <w:t>’</w:t>
      </w:r>
      <w:r>
        <w:rPr>
          <w:lang w:val="fr-CA" w:bidi="fr-CA"/>
        </w:rPr>
        <w:t>ACTA demande au gouvernement fédéral canadien de soutenir les entreprises et les travailleurs des agences de voyages du Canada en leur accordant jusqu</w:t>
      </w:r>
      <w:r w:rsidR="006B66DF">
        <w:rPr>
          <w:lang w:val="fr-CA" w:bidi="fr-CA"/>
        </w:rPr>
        <w:t>’</w:t>
      </w:r>
      <w:r>
        <w:rPr>
          <w:lang w:val="fr-CA" w:bidi="fr-CA"/>
        </w:rPr>
        <w:t xml:space="preserve">à </w:t>
      </w:r>
      <w:r>
        <w:rPr>
          <w:b/>
          <w:lang w:val="fr-CA" w:bidi="fr-CA"/>
        </w:rPr>
        <w:t>3</w:t>
      </w:r>
      <w:r w:rsidR="004A2B89">
        <w:rPr>
          <w:b/>
          <w:lang w:val="fr-CA" w:bidi="fr-CA"/>
        </w:rPr>
        <w:t> </w:t>
      </w:r>
      <w:r>
        <w:rPr>
          <w:b/>
          <w:lang w:val="fr-CA" w:bidi="fr-CA"/>
        </w:rPr>
        <w:t>milliards de dollars d</w:t>
      </w:r>
      <w:r w:rsidR="006B66DF">
        <w:rPr>
          <w:b/>
          <w:lang w:val="fr-CA" w:bidi="fr-CA"/>
        </w:rPr>
        <w:t>’</w:t>
      </w:r>
      <w:r>
        <w:rPr>
          <w:b/>
          <w:lang w:val="fr-CA" w:bidi="fr-CA"/>
        </w:rPr>
        <w:t xml:space="preserve">aide financière </w:t>
      </w:r>
      <w:r>
        <w:rPr>
          <w:lang w:val="fr-CA" w:bidi="fr-CA"/>
        </w:rPr>
        <w:t>pour surmonter cette crise financière. Ce serait grotesque si les sociétés de transport aérien valant plusieurs milliards de dollars bénéficiaient d’un programme d</w:t>
      </w:r>
      <w:r w:rsidR="006B66DF">
        <w:rPr>
          <w:lang w:val="fr-CA" w:bidi="fr-CA"/>
        </w:rPr>
        <w:t>’</w:t>
      </w:r>
      <w:r>
        <w:rPr>
          <w:lang w:val="fr-CA" w:bidi="fr-CA"/>
        </w:rPr>
        <w:t>aide et si les agents à la billetterie (les agences de voyage</w:t>
      </w:r>
      <w:r w:rsidR="004A2B89">
        <w:rPr>
          <w:lang w:val="fr-CA" w:bidi="fr-CA"/>
        </w:rPr>
        <w:t>s</w:t>
      </w:r>
      <w:r>
        <w:rPr>
          <w:lang w:val="fr-CA" w:bidi="fr-CA"/>
        </w:rPr>
        <w:t>) qui les soutiennent et qui favorise</w:t>
      </w:r>
      <w:r w:rsidR="004A2B89">
        <w:rPr>
          <w:lang w:val="fr-CA" w:bidi="fr-CA"/>
        </w:rPr>
        <w:t>nt</w:t>
      </w:r>
      <w:r>
        <w:rPr>
          <w:lang w:val="fr-CA" w:bidi="fr-CA"/>
        </w:rPr>
        <w:t xml:space="preserve"> la concurrence n</w:t>
      </w:r>
      <w:r w:rsidR="006B66DF">
        <w:rPr>
          <w:lang w:val="fr-CA" w:bidi="fr-CA"/>
        </w:rPr>
        <w:t>’</w:t>
      </w:r>
      <w:r>
        <w:rPr>
          <w:lang w:val="fr-CA" w:bidi="fr-CA"/>
        </w:rPr>
        <w:t xml:space="preserve">étaient pas inclus.  </w:t>
      </w:r>
    </w:p>
    <w:p w14:paraId="22E09394" w14:textId="77777777" w:rsidR="00F34F74" w:rsidRDefault="00F34F74">
      <w:pPr>
        <w:pStyle w:val="Heading1"/>
      </w:pPr>
    </w:p>
    <w:p w14:paraId="1C8A6850" w14:textId="77777777" w:rsidR="00C24669" w:rsidRDefault="002C2FAF" w:rsidP="0063770C">
      <w:pPr>
        <w:pStyle w:val="Heading1"/>
        <w:ind w:left="0"/>
      </w:pPr>
      <w:r>
        <w:rPr>
          <w:lang w:val="fr-CA" w:bidi="fr-CA"/>
        </w:rPr>
        <w:t>Soutien commercia</w:t>
      </w:r>
      <w:r w:rsidR="004A2B89">
        <w:rPr>
          <w:lang w:val="fr-CA" w:bidi="fr-CA"/>
        </w:rPr>
        <w:t>l</w:t>
      </w:r>
      <w:r>
        <w:rPr>
          <w:lang w:val="fr-CA" w:bidi="fr-CA"/>
        </w:rPr>
        <w:t xml:space="preserve"> pour les agences de voyages</w:t>
      </w:r>
      <w:r w:rsidR="004A2B89">
        <w:rPr>
          <w:lang w:val="fr-CA" w:bidi="fr-CA"/>
        </w:rPr>
        <w:t> </w:t>
      </w:r>
      <w:r>
        <w:rPr>
          <w:lang w:val="fr-CA" w:bidi="fr-CA"/>
        </w:rPr>
        <w:t>:</w:t>
      </w:r>
    </w:p>
    <w:p w14:paraId="04D08CD9" w14:textId="05204AA7" w:rsidR="00C24669" w:rsidRDefault="002C2FAF" w:rsidP="0063770C">
      <w:pPr>
        <w:pStyle w:val="Heading2"/>
        <w:numPr>
          <w:ilvl w:val="0"/>
          <w:numId w:val="2"/>
        </w:numPr>
        <w:tabs>
          <w:tab w:val="left" w:pos="540"/>
        </w:tabs>
        <w:spacing w:before="231"/>
        <w:ind w:left="360"/>
      </w:pPr>
      <w:r>
        <w:rPr>
          <w:lang w:val="fr-CA" w:bidi="fr-CA"/>
        </w:rPr>
        <w:t xml:space="preserve">Facilité de </w:t>
      </w:r>
      <w:r w:rsidR="00895E34">
        <w:rPr>
          <w:lang w:val="fr-CA" w:bidi="fr-CA"/>
        </w:rPr>
        <w:t>prêt,</w:t>
      </w:r>
    </w:p>
    <w:p w14:paraId="4FB814C2" w14:textId="77777777" w:rsidR="00C24669" w:rsidRDefault="00C24669" w:rsidP="0063770C">
      <w:pPr>
        <w:pStyle w:val="BodyText"/>
        <w:rPr>
          <w:b/>
          <w:sz w:val="21"/>
        </w:rPr>
      </w:pPr>
    </w:p>
    <w:p w14:paraId="64012B98" w14:textId="77777777" w:rsidR="00C24669" w:rsidRDefault="002C2FAF" w:rsidP="0063770C">
      <w:pPr>
        <w:pStyle w:val="BodyText"/>
        <w:spacing w:line="254" w:lineRule="auto"/>
        <w:ind w:right="145" w:hanging="360"/>
      </w:pPr>
      <w:r>
        <w:rPr>
          <w:lang w:val="fr-CA" w:bidi="fr-CA"/>
        </w:rPr>
        <w:t xml:space="preserve">        Les agences de voyages apprécient qu</w:t>
      </w:r>
      <w:r w:rsidR="006B66DF">
        <w:rPr>
          <w:lang w:val="fr-CA" w:bidi="fr-CA"/>
        </w:rPr>
        <w:t>’</w:t>
      </w:r>
      <w:r>
        <w:rPr>
          <w:lang w:val="fr-CA" w:bidi="fr-CA"/>
        </w:rPr>
        <w:t>une facilité de crédit de 10</w:t>
      </w:r>
      <w:r w:rsidR="004A2B89">
        <w:rPr>
          <w:lang w:val="fr-CA" w:bidi="fr-CA"/>
        </w:rPr>
        <w:t> </w:t>
      </w:r>
      <w:r>
        <w:rPr>
          <w:lang w:val="fr-CA" w:bidi="fr-CA"/>
        </w:rPr>
        <w:t>milliards de dollars soit en place dans le cadre du Programme de crédit aux entreprises (PCE). Certains de nos membres ont tenté d</w:t>
      </w:r>
      <w:r w:rsidR="006B66DF">
        <w:rPr>
          <w:lang w:val="fr-CA" w:bidi="fr-CA"/>
        </w:rPr>
        <w:t>’</w:t>
      </w:r>
      <w:r>
        <w:rPr>
          <w:lang w:val="fr-CA" w:bidi="fr-CA"/>
        </w:rPr>
        <w:t>accéder à ces fonds par l’entremise de la BDC sans succès puisqu’ils ne sont pas admissibles. Comprenant l</w:t>
      </w:r>
      <w:r w:rsidR="006B66DF">
        <w:rPr>
          <w:lang w:val="fr-CA" w:bidi="fr-CA"/>
        </w:rPr>
        <w:t>’</w:t>
      </w:r>
      <w:r>
        <w:rPr>
          <w:lang w:val="fr-CA" w:bidi="fr-CA"/>
        </w:rPr>
        <w:t>incidence immédiate et profonde de la pandémie de COVID-19 sur les flux de trésorerie de l</w:t>
      </w:r>
      <w:r w:rsidR="006B66DF">
        <w:rPr>
          <w:lang w:val="fr-CA" w:bidi="fr-CA"/>
        </w:rPr>
        <w:t>’</w:t>
      </w:r>
      <w:r>
        <w:rPr>
          <w:lang w:val="fr-CA" w:bidi="fr-CA"/>
        </w:rPr>
        <w:t>industrie du voyage, l</w:t>
      </w:r>
      <w:r w:rsidR="006B66DF">
        <w:rPr>
          <w:lang w:val="fr-CA" w:bidi="fr-CA"/>
        </w:rPr>
        <w:t>’</w:t>
      </w:r>
      <w:r>
        <w:rPr>
          <w:lang w:val="fr-CA" w:bidi="fr-CA"/>
        </w:rPr>
        <w:t>ACTA propose ce qui suit pour couvrir les dépenses fixes, y compris le loyer, l</w:t>
      </w:r>
      <w:r w:rsidR="006B66DF">
        <w:rPr>
          <w:lang w:val="fr-CA" w:bidi="fr-CA"/>
        </w:rPr>
        <w:t>’</w:t>
      </w:r>
      <w:r>
        <w:rPr>
          <w:lang w:val="fr-CA" w:bidi="fr-CA"/>
        </w:rPr>
        <w:t xml:space="preserve">infrastructure technologique, etc. </w:t>
      </w:r>
    </w:p>
    <w:p w14:paraId="1BF24D3F" w14:textId="77777777" w:rsidR="00C24669" w:rsidRDefault="00C24669" w:rsidP="0063770C">
      <w:pPr>
        <w:pStyle w:val="BodyText"/>
        <w:spacing w:before="10"/>
        <w:rPr>
          <w:sz w:val="19"/>
        </w:rPr>
      </w:pPr>
    </w:p>
    <w:p w14:paraId="398A3A5C" w14:textId="5E51D417" w:rsidR="00C24669" w:rsidRDefault="002C2FAF" w:rsidP="00895E34">
      <w:pPr>
        <w:pStyle w:val="ListParagraph"/>
        <w:numPr>
          <w:ilvl w:val="1"/>
          <w:numId w:val="2"/>
        </w:numPr>
        <w:tabs>
          <w:tab w:val="left" w:pos="1259"/>
          <w:tab w:val="left" w:pos="1260"/>
        </w:tabs>
        <w:spacing w:line="254" w:lineRule="auto"/>
        <w:ind w:right="145"/>
      </w:pPr>
      <w:r>
        <w:rPr>
          <w:lang w:val="fr-CA" w:bidi="fr-CA"/>
        </w:rPr>
        <w:t>Une aide propre au secteur du voyage et du tourisme (les compagnies aériennes et les «</w:t>
      </w:r>
      <w:r w:rsidR="004A2B89">
        <w:rPr>
          <w:lang w:val="fr-CA" w:bidi="fr-CA"/>
        </w:rPr>
        <w:t> </w:t>
      </w:r>
      <w:r>
        <w:rPr>
          <w:lang w:val="fr-CA" w:bidi="fr-CA"/>
        </w:rPr>
        <w:t>agents à la billetterie</w:t>
      </w:r>
      <w:r w:rsidR="004A2B89">
        <w:rPr>
          <w:lang w:val="fr-CA" w:bidi="fr-CA"/>
        </w:rPr>
        <w:t> </w:t>
      </w:r>
      <w:r>
        <w:rPr>
          <w:lang w:val="fr-CA" w:bidi="fr-CA"/>
        </w:rPr>
        <w:t xml:space="preserve">») avec des critères </w:t>
      </w:r>
      <w:proofErr w:type="gramStart"/>
      <w:r>
        <w:rPr>
          <w:lang w:val="fr-CA" w:bidi="fr-CA"/>
        </w:rPr>
        <w:t>d</w:t>
      </w:r>
      <w:r w:rsidR="006B66DF">
        <w:rPr>
          <w:lang w:val="fr-CA" w:bidi="fr-CA"/>
        </w:rPr>
        <w:t>’</w:t>
      </w:r>
      <w:r>
        <w:rPr>
          <w:lang w:val="fr-CA" w:bidi="fr-CA"/>
        </w:rPr>
        <w:t xml:space="preserve">admissibilité </w:t>
      </w:r>
      <w:r w:rsidR="00895E34">
        <w:rPr>
          <w:lang w:val="fr-CA" w:bidi="fr-CA"/>
        </w:rPr>
        <w:t>,et</w:t>
      </w:r>
      <w:proofErr w:type="gramEnd"/>
      <w:r w:rsidR="00895E34">
        <w:rPr>
          <w:lang w:val="fr-CA" w:bidi="fr-CA"/>
        </w:rPr>
        <w:t xml:space="preserve"> les </w:t>
      </w:r>
      <w:r w:rsidR="00895E34" w:rsidRPr="00895E34">
        <w:rPr>
          <w:lang w:val="fr-CA" w:bidi="fr-CA"/>
        </w:rPr>
        <w:t>prêts/prêts-subventions</w:t>
      </w:r>
      <w:r w:rsidR="00895E34">
        <w:rPr>
          <w:lang w:val="fr-CA" w:bidi="fr-CA"/>
        </w:rPr>
        <w:t xml:space="preserve"> et </w:t>
      </w:r>
      <w:bookmarkStart w:id="0" w:name="_GoBack"/>
      <w:bookmarkEnd w:id="0"/>
      <w:r w:rsidR="00895E34" w:rsidRPr="00895E34">
        <w:rPr>
          <w:lang w:val="fr-CA" w:bidi="fr-CA"/>
        </w:rPr>
        <w:t xml:space="preserve">subventions </w:t>
      </w:r>
      <w:r>
        <w:rPr>
          <w:lang w:val="fr-CA" w:bidi="fr-CA"/>
        </w:rPr>
        <w:t>qui correspondent aux cycles de réservation et de collecte de revenus de l</w:t>
      </w:r>
      <w:r w:rsidR="006B66DF">
        <w:rPr>
          <w:lang w:val="fr-CA" w:bidi="fr-CA"/>
        </w:rPr>
        <w:t>’</w:t>
      </w:r>
      <w:r>
        <w:rPr>
          <w:lang w:val="fr-CA" w:bidi="fr-CA"/>
        </w:rPr>
        <w:t>industrie.</w:t>
      </w:r>
    </w:p>
    <w:p w14:paraId="06EDB869" w14:textId="77777777" w:rsidR="00C24669" w:rsidRDefault="00C24669" w:rsidP="00252C3C">
      <w:pPr>
        <w:pStyle w:val="BodyText"/>
        <w:spacing w:before="8"/>
        <w:rPr>
          <w:sz w:val="19"/>
        </w:rPr>
      </w:pPr>
    </w:p>
    <w:p w14:paraId="68C85794" w14:textId="77777777" w:rsidR="00C24669" w:rsidRDefault="002C2FAF" w:rsidP="00252C3C">
      <w:pPr>
        <w:pStyle w:val="ListParagraph"/>
        <w:numPr>
          <w:ilvl w:val="1"/>
          <w:numId w:val="2"/>
        </w:numPr>
        <w:tabs>
          <w:tab w:val="left" w:pos="1259"/>
          <w:tab w:val="left" w:pos="1260"/>
        </w:tabs>
        <w:spacing w:before="1" w:line="254" w:lineRule="auto"/>
        <w:ind w:left="720" w:right="429"/>
      </w:pPr>
      <w:r>
        <w:rPr>
          <w:lang w:val="fr-CA" w:bidi="fr-CA"/>
        </w:rPr>
        <w:t>Demande pour que les prêts soient sans intérêt jusqu</w:t>
      </w:r>
      <w:r w:rsidR="006B66DF">
        <w:rPr>
          <w:lang w:val="fr-CA" w:bidi="fr-CA"/>
        </w:rPr>
        <w:t>’</w:t>
      </w:r>
      <w:r>
        <w:rPr>
          <w:lang w:val="fr-CA" w:bidi="fr-CA"/>
        </w:rPr>
        <w:t>au 31 décembre 2020 en raison des cycles de réservation et de collecte de revenus de l</w:t>
      </w:r>
      <w:r w:rsidR="006B66DF">
        <w:rPr>
          <w:lang w:val="fr-CA" w:bidi="fr-CA"/>
        </w:rPr>
        <w:t>’</w:t>
      </w:r>
      <w:r>
        <w:rPr>
          <w:lang w:val="fr-CA" w:bidi="fr-CA"/>
        </w:rPr>
        <w:t>industrie.</w:t>
      </w:r>
    </w:p>
    <w:p w14:paraId="68D4B4E3" w14:textId="77777777" w:rsidR="00C24669" w:rsidRDefault="00C24669" w:rsidP="00252C3C">
      <w:pPr>
        <w:pStyle w:val="BodyText"/>
        <w:spacing w:before="8"/>
        <w:rPr>
          <w:sz w:val="19"/>
        </w:rPr>
      </w:pPr>
    </w:p>
    <w:p w14:paraId="432C466D" w14:textId="77777777" w:rsidR="00C24669" w:rsidRDefault="002C2FAF" w:rsidP="00252C3C">
      <w:pPr>
        <w:pStyle w:val="ListParagraph"/>
        <w:numPr>
          <w:ilvl w:val="1"/>
          <w:numId w:val="2"/>
        </w:numPr>
        <w:tabs>
          <w:tab w:val="left" w:pos="1259"/>
          <w:tab w:val="left" w:pos="1260"/>
        </w:tabs>
        <w:ind w:left="720"/>
      </w:pPr>
      <w:r>
        <w:rPr>
          <w:lang w:val="fr-CA" w:bidi="fr-CA"/>
        </w:rPr>
        <w:t>Amortissement à long terme pour le remboursement – 30</w:t>
      </w:r>
      <w:r w:rsidR="004A2B89">
        <w:rPr>
          <w:lang w:val="fr-CA" w:bidi="fr-CA"/>
        </w:rPr>
        <w:t> </w:t>
      </w:r>
      <w:r>
        <w:rPr>
          <w:lang w:val="fr-CA" w:bidi="fr-CA"/>
        </w:rPr>
        <w:t>ans.</w:t>
      </w:r>
    </w:p>
    <w:p w14:paraId="149694E6" w14:textId="77777777" w:rsidR="00C24669" w:rsidRDefault="00C24669" w:rsidP="00252C3C">
      <w:pPr>
        <w:pStyle w:val="BodyText"/>
        <w:rPr>
          <w:sz w:val="21"/>
        </w:rPr>
      </w:pPr>
    </w:p>
    <w:p w14:paraId="6FDAF21A" w14:textId="77777777" w:rsidR="00C24669" w:rsidRDefault="002C2FAF" w:rsidP="00252C3C">
      <w:pPr>
        <w:pStyle w:val="ListParagraph"/>
        <w:numPr>
          <w:ilvl w:val="1"/>
          <w:numId w:val="2"/>
        </w:numPr>
        <w:tabs>
          <w:tab w:val="left" w:pos="1259"/>
          <w:tab w:val="left" w:pos="1260"/>
        </w:tabs>
        <w:ind w:left="720"/>
      </w:pPr>
      <w:r>
        <w:rPr>
          <w:lang w:val="fr-CA" w:bidi="fr-CA"/>
        </w:rPr>
        <w:t>Aucune exigence de garantie collatérale ou personnelle.</w:t>
      </w:r>
    </w:p>
    <w:p w14:paraId="3D86B247" w14:textId="77777777" w:rsidR="00C24669" w:rsidRDefault="00C24669">
      <w:pPr>
        <w:pStyle w:val="BodyText"/>
        <w:rPr>
          <w:sz w:val="21"/>
        </w:rPr>
      </w:pPr>
    </w:p>
    <w:p w14:paraId="737217BF" w14:textId="0E57349D" w:rsidR="00C24669" w:rsidRDefault="002C2FAF" w:rsidP="0063770C">
      <w:pPr>
        <w:pStyle w:val="ListParagraph"/>
        <w:numPr>
          <w:ilvl w:val="0"/>
          <w:numId w:val="2"/>
        </w:numPr>
        <w:tabs>
          <w:tab w:val="left" w:pos="540"/>
        </w:tabs>
        <w:ind w:left="360"/>
      </w:pPr>
      <w:r>
        <w:rPr>
          <w:b/>
          <w:lang w:val="fr-CA" w:bidi="fr-CA"/>
        </w:rPr>
        <w:t>Prolong</w:t>
      </w:r>
      <w:r w:rsidR="00822767">
        <w:rPr>
          <w:b/>
          <w:lang w:val="fr-CA" w:bidi="fr-CA"/>
        </w:rPr>
        <w:t>ation de</w:t>
      </w:r>
      <w:r>
        <w:rPr>
          <w:b/>
          <w:lang w:val="fr-CA" w:bidi="fr-CA"/>
        </w:rPr>
        <w:t xml:space="preserve"> la subvention salariale de 75</w:t>
      </w:r>
      <w:r w:rsidR="004A2B89">
        <w:rPr>
          <w:b/>
          <w:lang w:val="fr-CA" w:bidi="fr-CA"/>
        </w:rPr>
        <w:t> </w:t>
      </w:r>
      <w:r>
        <w:rPr>
          <w:b/>
          <w:lang w:val="fr-CA" w:bidi="fr-CA"/>
        </w:rPr>
        <w:t xml:space="preserve">% </w:t>
      </w:r>
      <w:r>
        <w:rPr>
          <w:lang w:val="fr-CA" w:bidi="fr-CA"/>
        </w:rPr>
        <w:t xml:space="preserve">pour inclure la période du 15 mars au </w:t>
      </w:r>
      <w:r w:rsidR="00284F76">
        <w:rPr>
          <w:lang w:val="fr-CA" w:bidi="fr-CA"/>
        </w:rPr>
        <w:t>31 décembre</w:t>
      </w:r>
      <w:r>
        <w:rPr>
          <w:lang w:val="fr-CA" w:bidi="fr-CA"/>
        </w:rPr>
        <w:t xml:space="preserve"> 2020.</w:t>
      </w:r>
    </w:p>
    <w:p w14:paraId="7B05DEF0" w14:textId="77777777" w:rsidR="00C24669" w:rsidRDefault="00C24669" w:rsidP="0063770C">
      <w:pPr>
        <w:pStyle w:val="BodyText"/>
        <w:rPr>
          <w:sz w:val="21"/>
        </w:rPr>
      </w:pPr>
    </w:p>
    <w:p w14:paraId="2B469466" w14:textId="1A1A14EF" w:rsidR="00C24669" w:rsidRDefault="002C2FAF" w:rsidP="0063770C">
      <w:pPr>
        <w:pStyle w:val="ListParagraph"/>
        <w:numPr>
          <w:ilvl w:val="0"/>
          <w:numId w:val="2"/>
        </w:numPr>
        <w:tabs>
          <w:tab w:val="left" w:pos="540"/>
        </w:tabs>
        <w:spacing w:before="1"/>
        <w:ind w:left="360"/>
      </w:pPr>
      <w:r>
        <w:rPr>
          <w:b/>
          <w:lang w:val="fr-CA" w:bidi="fr-CA"/>
        </w:rPr>
        <w:t xml:space="preserve">Annulation des cotisations sociales </w:t>
      </w:r>
      <w:r>
        <w:rPr>
          <w:lang w:val="fr-CA" w:bidi="fr-CA"/>
        </w:rPr>
        <w:t xml:space="preserve">entre le 15 mars et le </w:t>
      </w:r>
      <w:r w:rsidR="00284F76">
        <w:rPr>
          <w:lang w:val="fr-CA" w:bidi="fr-CA"/>
        </w:rPr>
        <w:t>31 décembre</w:t>
      </w:r>
      <w:r>
        <w:rPr>
          <w:lang w:val="fr-CA" w:bidi="fr-CA"/>
        </w:rPr>
        <w:t xml:space="preserve"> 2020.</w:t>
      </w:r>
    </w:p>
    <w:p w14:paraId="4DB7E698" w14:textId="77777777" w:rsidR="00C24669" w:rsidRDefault="00C24669" w:rsidP="0063770C">
      <w:pPr>
        <w:pStyle w:val="BodyText"/>
        <w:spacing w:before="12"/>
        <w:rPr>
          <w:sz w:val="20"/>
        </w:rPr>
      </w:pPr>
    </w:p>
    <w:p w14:paraId="23163162" w14:textId="5B56604E" w:rsidR="00C24669" w:rsidRDefault="002C2FAF" w:rsidP="00147F71">
      <w:pPr>
        <w:pStyle w:val="ListParagraph"/>
        <w:numPr>
          <w:ilvl w:val="0"/>
          <w:numId w:val="2"/>
        </w:numPr>
        <w:tabs>
          <w:tab w:val="left" w:pos="540"/>
        </w:tabs>
        <w:spacing w:line="254" w:lineRule="auto"/>
        <w:ind w:left="360" w:right="374"/>
        <w:sectPr w:rsidR="00C24669">
          <w:pgSz w:w="12240" w:h="15840"/>
          <w:pgMar w:top="1520" w:right="1340" w:bottom="280" w:left="1260" w:header="605" w:footer="0" w:gutter="0"/>
          <w:cols w:space="720"/>
        </w:sectPr>
      </w:pPr>
      <w:r>
        <w:rPr>
          <w:b/>
          <w:lang w:val="fr-CA" w:bidi="fr-CA"/>
        </w:rPr>
        <w:t>Allègement de la TPS/TVH</w:t>
      </w:r>
      <w:r w:rsidR="004A2B89">
        <w:rPr>
          <w:b/>
          <w:lang w:val="fr-CA" w:bidi="fr-CA"/>
        </w:rPr>
        <w:t> </w:t>
      </w:r>
      <w:r>
        <w:rPr>
          <w:b/>
          <w:lang w:val="fr-CA" w:bidi="fr-CA"/>
        </w:rPr>
        <w:t xml:space="preserve">: </w:t>
      </w:r>
      <w:r>
        <w:rPr>
          <w:lang w:val="fr-CA" w:bidi="fr-CA"/>
        </w:rPr>
        <w:t xml:space="preserve">Renonciation permanente aux fonds de la TPS/TVH </w:t>
      </w:r>
      <w:r w:rsidR="00284F76">
        <w:rPr>
          <w:lang w:val="fr-CA" w:bidi="fr-CA"/>
        </w:rPr>
        <w:t>pour 2020 .</w:t>
      </w:r>
      <w:r>
        <w:rPr>
          <w:lang w:val="fr-CA" w:bidi="fr-CA"/>
        </w:rPr>
        <w:t xml:space="preserve">Il est plus facile de laisser notre industrie conserver les fonds de la TPS/TVH que de mettre en place un </w:t>
      </w:r>
      <w:r>
        <w:rPr>
          <w:lang w:val="fr-CA" w:bidi="fr-CA"/>
        </w:rPr>
        <w:lastRenderedPageBreak/>
        <w:t>nouveau système pour administrer les subventions particulières</w:t>
      </w:r>
      <w:r w:rsidR="00147F71">
        <w:rPr>
          <w:lang w:val="fr-CA" w:bidi="fr-CA"/>
        </w:rPr>
        <w:t>.</w:t>
      </w:r>
    </w:p>
    <w:p w14:paraId="2571401D" w14:textId="77777777" w:rsidR="008259F2" w:rsidRDefault="008259F2" w:rsidP="0063770C">
      <w:pPr>
        <w:pStyle w:val="Heading1"/>
        <w:spacing w:before="180"/>
        <w:ind w:left="0"/>
        <w:rPr>
          <w:lang w:val="fr-CA" w:bidi="fr-CA"/>
        </w:rPr>
      </w:pPr>
    </w:p>
    <w:p w14:paraId="04B56544" w14:textId="77777777" w:rsidR="008259F2" w:rsidRDefault="008259F2" w:rsidP="0063770C">
      <w:pPr>
        <w:pStyle w:val="Heading1"/>
        <w:spacing w:before="180"/>
        <w:ind w:left="0"/>
        <w:rPr>
          <w:lang w:val="fr-CA" w:bidi="fr-CA"/>
        </w:rPr>
      </w:pPr>
    </w:p>
    <w:p w14:paraId="3DFA952E" w14:textId="77777777" w:rsidR="00C24669" w:rsidRDefault="002C2FAF" w:rsidP="0063770C">
      <w:pPr>
        <w:pStyle w:val="Heading1"/>
        <w:spacing w:before="180"/>
        <w:ind w:left="0"/>
      </w:pPr>
      <w:r>
        <w:rPr>
          <w:lang w:val="fr-CA" w:bidi="fr-CA"/>
        </w:rPr>
        <w:t>Pour les travailleurs :</w:t>
      </w:r>
    </w:p>
    <w:p w14:paraId="5139D762" w14:textId="77777777" w:rsidR="00C24669" w:rsidRDefault="002C2FAF" w:rsidP="0063770C">
      <w:pPr>
        <w:pStyle w:val="ListParagraph"/>
        <w:numPr>
          <w:ilvl w:val="0"/>
          <w:numId w:val="1"/>
        </w:numPr>
        <w:tabs>
          <w:tab w:val="left" w:pos="540"/>
        </w:tabs>
        <w:spacing w:before="230"/>
        <w:ind w:left="360" w:right="978"/>
      </w:pPr>
      <w:r>
        <w:rPr>
          <w:b/>
          <w:lang w:val="fr-CA" w:bidi="fr-CA"/>
        </w:rPr>
        <w:t>Assurance-emploi</w:t>
      </w:r>
      <w:r w:rsidR="004A2B89">
        <w:rPr>
          <w:b/>
          <w:lang w:val="fr-CA" w:bidi="fr-CA"/>
        </w:rPr>
        <w:t> </w:t>
      </w:r>
      <w:r>
        <w:rPr>
          <w:b/>
          <w:lang w:val="fr-CA" w:bidi="fr-CA"/>
        </w:rPr>
        <w:t xml:space="preserve">: </w:t>
      </w:r>
      <w:r>
        <w:rPr>
          <w:lang w:val="fr-CA" w:bidi="fr-CA"/>
        </w:rPr>
        <w:t>Permettre aux employeurs de compléter les prestations d</w:t>
      </w:r>
      <w:r w:rsidR="006B66DF">
        <w:rPr>
          <w:lang w:val="fr-CA" w:bidi="fr-CA"/>
        </w:rPr>
        <w:t>’</w:t>
      </w:r>
      <w:r>
        <w:rPr>
          <w:lang w:val="fr-CA" w:bidi="fr-CA"/>
        </w:rPr>
        <w:t>assurance-emploi des employés les plus performants pour aider à les retenir sans pénalité (comme les prestations de maternité);</w:t>
      </w:r>
    </w:p>
    <w:p w14:paraId="3308A3FE" w14:textId="77777777" w:rsidR="00C24669" w:rsidRDefault="00C24669" w:rsidP="0063770C">
      <w:pPr>
        <w:pStyle w:val="BodyText"/>
      </w:pPr>
    </w:p>
    <w:p w14:paraId="6D88157F" w14:textId="77777777" w:rsidR="00C24669" w:rsidRDefault="002C2FAF" w:rsidP="0063770C">
      <w:pPr>
        <w:pStyle w:val="ListParagraph"/>
        <w:numPr>
          <w:ilvl w:val="0"/>
          <w:numId w:val="1"/>
        </w:numPr>
        <w:tabs>
          <w:tab w:val="left" w:pos="540"/>
        </w:tabs>
        <w:ind w:left="360" w:right="659"/>
      </w:pPr>
      <w:r>
        <w:rPr>
          <w:b/>
          <w:lang w:val="fr-CA" w:bidi="fr-CA"/>
        </w:rPr>
        <w:t>Travailleurs autonomes (entrepreneurs indépendants)</w:t>
      </w:r>
      <w:r w:rsidR="004A2B89">
        <w:rPr>
          <w:b/>
          <w:lang w:val="fr-CA" w:bidi="fr-CA"/>
        </w:rPr>
        <w:t> </w:t>
      </w:r>
      <w:r>
        <w:rPr>
          <w:b/>
          <w:lang w:val="fr-CA" w:bidi="fr-CA"/>
        </w:rPr>
        <w:t xml:space="preserve">: </w:t>
      </w:r>
      <w:r>
        <w:rPr>
          <w:lang w:val="fr-CA" w:bidi="fr-CA"/>
        </w:rPr>
        <w:t>En raison des cycles de réservation et de collecte de revenus de l</w:t>
      </w:r>
      <w:r w:rsidR="006B66DF">
        <w:rPr>
          <w:lang w:val="fr-CA" w:bidi="fr-CA"/>
        </w:rPr>
        <w:t>’</w:t>
      </w:r>
      <w:r>
        <w:rPr>
          <w:lang w:val="fr-CA" w:bidi="fr-CA"/>
        </w:rPr>
        <w:t>industrie, prolonger la PCU de 16 à 39</w:t>
      </w:r>
      <w:r w:rsidR="004A2B89">
        <w:rPr>
          <w:lang w:val="fr-CA" w:bidi="fr-CA"/>
        </w:rPr>
        <w:t> </w:t>
      </w:r>
      <w:r>
        <w:rPr>
          <w:lang w:val="fr-CA" w:bidi="fr-CA"/>
        </w:rPr>
        <w:t>semaines si nécessaire. (Remarque : Les États-Unis ont prolongé les prestations à 39</w:t>
      </w:r>
      <w:r w:rsidR="004A2B89">
        <w:rPr>
          <w:lang w:val="fr-CA" w:bidi="fr-CA"/>
        </w:rPr>
        <w:t> </w:t>
      </w:r>
      <w:r>
        <w:rPr>
          <w:lang w:val="fr-CA" w:bidi="fr-CA"/>
        </w:rPr>
        <w:t>semaines.)</w:t>
      </w:r>
    </w:p>
    <w:p w14:paraId="18AD9B41" w14:textId="77777777" w:rsidR="00C24669" w:rsidRDefault="00C24669" w:rsidP="0063770C">
      <w:pPr>
        <w:pStyle w:val="BodyText"/>
        <w:rPr>
          <w:sz w:val="20"/>
        </w:rPr>
      </w:pPr>
    </w:p>
    <w:p w14:paraId="5729D8AA" w14:textId="77777777" w:rsidR="00252C3C" w:rsidRPr="0014518B" w:rsidRDefault="00252C3C" w:rsidP="00252C3C">
      <w:pPr>
        <w:rPr>
          <w:rFonts w:asciiTheme="minorHAnsi" w:eastAsia="Times New Roman" w:hAnsiTheme="minorHAnsi" w:cstheme="minorHAnsi"/>
        </w:rPr>
      </w:pPr>
      <w:r w:rsidRPr="0014518B">
        <w:rPr>
          <w:rFonts w:asciiTheme="minorHAnsi" w:eastAsia="Times New Roman" w:hAnsiTheme="minorHAnsi" w:cstheme="minorHAnsi"/>
          <w:lang w:val="fr-CA" w:bidi="fr-CA"/>
        </w:rPr>
        <w:t>J’apprécie le leadership dont vous faites preuve en cette période difficile. Il est primordial que la volonté de l</w:t>
      </w:r>
      <w:r w:rsidR="006B66DF">
        <w:rPr>
          <w:rFonts w:asciiTheme="minorHAnsi" w:eastAsia="Times New Roman" w:hAnsiTheme="minorHAnsi" w:cstheme="minorHAnsi"/>
          <w:lang w:val="fr-CA" w:bidi="fr-CA"/>
        </w:rPr>
        <w:t>’</w:t>
      </w:r>
      <w:r w:rsidRPr="0014518B">
        <w:rPr>
          <w:rFonts w:asciiTheme="minorHAnsi" w:eastAsia="Times New Roman" w:hAnsiTheme="minorHAnsi" w:cstheme="minorHAnsi"/>
          <w:lang w:val="fr-CA" w:bidi="fr-CA"/>
        </w:rPr>
        <w:t>industrie du voyage, incluant les agences de voyages, représente un élément indissociable des discussions importantes qui concernent notre industrie pendant cette crise. Nous vous prions de continuer de communiquer activement avec l’Association canadienne des agences de voyages (ACTA), qui s’exprime au nom des agences de voyages et de nos clients, les voyageurs canadiens.</w:t>
      </w:r>
    </w:p>
    <w:p w14:paraId="7B69D99B" w14:textId="77777777" w:rsidR="00252C3C" w:rsidRPr="0014518B" w:rsidRDefault="00252C3C" w:rsidP="00252C3C"/>
    <w:p w14:paraId="26CE0612" w14:textId="77777777" w:rsidR="00252C3C" w:rsidRPr="0014518B" w:rsidRDefault="00252C3C" w:rsidP="00252C3C">
      <w:pPr>
        <w:rPr>
          <w:rFonts w:asciiTheme="minorHAnsi" w:hAnsiTheme="minorHAnsi" w:cstheme="minorHAnsi"/>
        </w:rPr>
      </w:pPr>
      <w:r w:rsidRPr="0014518B">
        <w:rPr>
          <w:rFonts w:asciiTheme="minorHAnsi" w:hAnsiTheme="minorHAnsi" w:cstheme="minorHAnsi"/>
          <w:lang w:val="fr-CA" w:bidi="fr-CA"/>
        </w:rPr>
        <w:t xml:space="preserve">Merci de votre soutien.  </w:t>
      </w:r>
    </w:p>
    <w:p w14:paraId="48CBB6A2" w14:textId="1BB96528" w:rsidR="00C24669" w:rsidRDefault="00C24669">
      <w:pPr>
        <w:pStyle w:val="BodyText"/>
        <w:rPr>
          <w:sz w:val="20"/>
        </w:rPr>
      </w:pPr>
    </w:p>
    <w:p w14:paraId="326A7AAF" w14:textId="075CE845" w:rsidR="00284F76" w:rsidRDefault="00284F76">
      <w:pPr>
        <w:pStyle w:val="BodyText"/>
        <w:rPr>
          <w:sz w:val="20"/>
        </w:rPr>
      </w:pPr>
      <w:r>
        <w:rPr>
          <w:sz w:val="20"/>
        </w:rPr>
        <w:t xml:space="preserve">(Ajouter votre nom) </w:t>
      </w:r>
    </w:p>
    <w:p w14:paraId="12474163" w14:textId="52A42DC8" w:rsidR="00284F76" w:rsidRDefault="00284F76">
      <w:pPr>
        <w:pStyle w:val="BodyText"/>
        <w:rPr>
          <w:sz w:val="20"/>
        </w:rPr>
      </w:pPr>
    </w:p>
    <w:p w14:paraId="7F7D420C" w14:textId="430F385D" w:rsidR="00284F76" w:rsidRDefault="00284F76">
      <w:pPr>
        <w:pStyle w:val="BodyText"/>
        <w:rPr>
          <w:sz w:val="20"/>
        </w:rPr>
      </w:pPr>
    </w:p>
    <w:p w14:paraId="39F2114A" w14:textId="48B0CE02" w:rsidR="00284F76" w:rsidRDefault="00284F76">
      <w:pPr>
        <w:pStyle w:val="BodyText"/>
        <w:rPr>
          <w:sz w:val="20"/>
        </w:rPr>
      </w:pPr>
      <w:r>
        <w:rPr>
          <w:sz w:val="20"/>
        </w:rPr>
        <w:t xml:space="preserve">CC          Hon. Justin Trudeau, </w:t>
      </w:r>
      <w:r w:rsidR="007F25D9">
        <w:rPr>
          <w:sz w:val="20"/>
        </w:rPr>
        <w:t>p</w:t>
      </w:r>
      <w:r>
        <w:rPr>
          <w:sz w:val="20"/>
        </w:rPr>
        <w:t xml:space="preserve">remier </w:t>
      </w:r>
      <w:r w:rsidR="007F25D9">
        <w:rPr>
          <w:sz w:val="20"/>
        </w:rPr>
        <w:t>m</w:t>
      </w:r>
      <w:r>
        <w:rPr>
          <w:sz w:val="20"/>
        </w:rPr>
        <w:t>inistre</w:t>
      </w:r>
    </w:p>
    <w:p w14:paraId="0C95CE21" w14:textId="3BA0909B" w:rsidR="00284F76" w:rsidRDefault="00284F76">
      <w:pPr>
        <w:pStyle w:val="BodyText"/>
        <w:rPr>
          <w:sz w:val="20"/>
        </w:rPr>
      </w:pPr>
      <w:r>
        <w:rPr>
          <w:sz w:val="20"/>
        </w:rPr>
        <w:t xml:space="preserve">               Hon. Bill </w:t>
      </w:r>
      <w:proofErr w:type="spellStart"/>
      <w:r>
        <w:rPr>
          <w:sz w:val="20"/>
        </w:rPr>
        <w:t>Morneau</w:t>
      </w:r>
      <w:proofErr w:type="spellEnd"/>
      <w:r>
        <w:rPr>
          <w:sz w:val="20"/>
        </w:rPr>
        <w:t xml:space="preserve">, </w:t>
      </w:r>
      <w:r w:rsidR="007F25D9">
        <w:rPr>
          <w:sz w:val="20"/>
        </w:rPr>
        <w:t>m</w:t>
      </w:r>
      <w:r>
        <w:rPr>
          <w:sz w:val="20"/>
        </w:rPr>
        <w:t xml:space="preserve">inistre des </w:t>
      </w:r>
      <w:r w:rsidR="007F25D9">
        <w:rPr>
          <w:sz w:val="20"/>
        </w:rPr>
        <w:t>F</w:t>
      </w:r>
      <w:r>
        <w:rPr>
          <w:sz w:val="20"/>
        </w:rPr>
        <w:t>inances</w:t>
      </w:r>
    </w:p>
    <w:p w14:paraId="32BAA990" w14:textId="1B19F36A" w:rsidR="00284F76" w:rsidRDefault="00284F76">
      <w:pPr>
        <w:pStyle w:val="BodyText"/>
        <w:rPr>
          <w:sz w:val="20"/>
        </w:rPr>
      </w:pPr>
      <w:r>
        <w:rPr>
          <w:sz w:val="20"/>
        </w:rPr>
        <w:t xml:space="preserve">               Hon. Marc Garneau, </w:t>
      </w:r>
      <w:r w:rsidR="007F25D9">
        <w:rPr>
          <w:sz w:val="20"/>
        </w:rPr>
        <w:t>m</w:t>
      </w:r>
      <w:r>
        <w:rPr>
          <w:sz w:val="20"/>
        </w:rPr>
        <w:t xml:space="preserve">inistre des </w:t>
      </w:r>
      <w:r w:rsidR="007F25D9">
        <w:rPr>
          <w:sz w:val="20"/>
        </w:rPr>
        <w:t>T</w:t>
      </w:r>
      <w:r>
        <w:rPr>
          <w:sz w:val="20"/>
        </w:rPr>
        <w:t xml:space="preserve">ransports </w:t>
      </w:r>
    </w:p>
    <w:p w14:paraId="4EB01281" w14:textId="7093348B" w:rsidR="00284F76" w:rsidRDefault="00284F76">
      <w:pPr>
        <w:pStyle w:val="BodyText"/>
        <w:rPr>
          <w:rFonts w:asciiTheme="minorHAnsi" w:hAnsiTheme="minorHAnsi" w:cstheme="minorHAnsi"/>
          <w:sz w:val="20"/>
          <w:szCs w:val="20"/>
        </w:rPr>
      </w:pPr>
      <w:r>
        <w:rPr>
          <w:sz w:val="20"/>
        </w:rPr>
        <w:t xml:space="preserve">                Hon. Mélanie Joly, </w:t>
      </w:r>
      <w:r w:rsidR="007F25D9">
        <w:rPr>
          <w:rFonts w:asciiTheme="minorHAnsi" w:hAnsiTheme="minorHAnsi" w:cstheme="minorHAnsi"/>
          <w:sz w:val="20"/>
        </w:rPr>
        <w:t>m</w:t>
      </w:r>
      <w:r w:rsidRPr="00284F76">
        <w:rPr>
          <w:rFonts w:asciiTheme="minorHAnsi" w:hAnsiTheme="minorHAnsi" w:cstheme="minorHAnsi"/>
          <w:sz w:val="20"/>
        </w:rPr>
        <w:t xml:space="preserve">inistre du </w:t>
      </w:r>
      <w:r w:rsidR="007F25D9">
        <w:rPr>
          <w:rFonts w:asciiTheme="minorHAnsi" w:hAnsiTheme="minorHAnsi" w:cstheme="minorHAnsi"/>
          <w:sz w:val="20"/>
        </w:rPr>
        <w:t>D</w:t>
      </w:r>
      <w:r w:rsidRPr="00284F76">
        <w:rPr>
          <w:rFonts w:asciiTheme="minorHAnsi" w:hAnsiTheme="minorHAnsi" w:cstheme="minorHAnsi"/>
          <w:sz w:val="20"/>
          <w:szCs w:val="20"/>
        </w:rPr>
        <w:t>éveloppement économique et des Langues officielles</w:t>
      </w:r>
    </w:p>
    <w:p w14:paraId="34F4A118" w14:textId="390FDC13" w:rsidR="00284F76" w:rsidRDefault="00284F76">
      <w:pPr>
        <w:pStyle w:val="BodyText"/>
        <w:rPr>
          <w:rFonts w:asciiTheme="minorHAnsi" w:hAnsiTheme="minorHAnsi" w:cstheme="minorHAnsi"/>
          <w:sz w:val="20"/>
          <w:szCs w:val="20"/>
        </w:rPr>
      </w:pPr>
      <w:r>
        <w:rPr>
          <w:rFonts w:asciiTheme="minorHAnsi" w:hAnsiTheme="minorHAnsi" w:cstheme="minorHAnsi"/>
          <w:sz w:val="20"/>
          <w:szCs w:val="20"/>
        </w:rPr>
        <w:t xml:space="preserve">                Membres </w:t>
      </w:r>
      <w:r w:rsidRPr="00284F76">
        <w:rPr>
          <w:rFonts w:asciiTheme="minorHAnsi" w:hAnsiTheme="minorHAnsi" w:cstheme="minorHAnsi"/>
          <w:sz w:val="20"/>
          <w:szCs w:val="20"/>
        </w:rPr>
        <w:t xml:space="preserve">du comité du cabinet </w:t>
      </w:r>
      <w:r>
        <w:rPr>
          <w:rFonts w:asciiTheme="minorHAnsi" w:hAnsiTheme="minorHAnsi" w:cstheme="minorHAnsi"/>
          <w:sz w:val="20"/>
          <w:szCs w:val="20"/>
        </w:rPr>
        <w:t xml:space="preserve">de la </w:t>
      </w:r>
      <w:r w:rsidRPr="00284F76">
        <w:rPr>
          <w:rFonts w:asciiTheme="minorHAnsi" w:hAnsiTheme="minorHAnsi" w:cstheme="minorHAnsi"/>
          <w:sz w:val="20"/>
          <w:szCs w:val="20"/>
        </w:rPr>
        <w:t>COVID 19</w:t>
      </w:r>
    </w:p>
    <w:p w14:paraId="7F15885E" w14:textId="01A4A107" w:rsidR="00284F76" w:rsidRPr="00284F76" w:rsidRDefault="00284F76">
      <w:pPr>
        <w:pStyle w:val="BodyText"/>
        <w:rPr>
          <w:rFonts w:asciiTheme="minorHAnsi" w:hAnsiTheme="minorHAnsi" w:cstheme="minorHAnsi"/>
          <w:sz w:val="20"/>
        </w:rPr>
      </w:pPr>
      <w:r>
        <w:rPr>
          <w:rFonts w:asciiTheme="minorHAnsi" w:hAnsiTheme="minorHAnsi" w:cstheme="minorHAnsi"/>
          <w:sz w:val="20"/>
          <w:szCs w:val="20"/>
        </w:rPr>
        <w:t xml:space="preserve">                (</w:t>
      </w:r>
      <w:proofErr w:type="gramStart"/>
      <w:r w:rsidR="007F25D9">
        <w:rPr>
          <w:rFonts w:asciiTheme="minorHAnsi" w:hAnsiTheme="minorHAnsi" w:cstheme="minorHAnsi"/>
          <w:sz w:val="20"/>
          <w:szCs w:val="20"/>
        </w:rPr>
        <w:t>a</w:t>
      </w:r>
      <w:r>
        <w:rPr>
          <w:rFonts w:asciiTheme="minorHAnsi" w:hAnsiTheme="minorHAnsi" w:cstheme="minorHAnsi"/>
          <w:sz w:val="20"/>
          <w:szCs w:val="20"/>
        </w:rPr>
        <w:t>jouter</w:t>
      </w:r>
      <w:proofErr w:type="gramEnd"/>
      <w:r>
        <w:rPr>
          <w:rFonts w:asciiTheme="minorHAnsi" w:hAnsiTheme="minorHAnsi" w:cstheme="minorHAnsi"/>
          <w:sz w:val="20"/>
          <w:szCs w:val="20"/>
        </w:rPr>
        <w:t xml:space="preserve"> le nom de votre </w:t>
      </w:r>
      <w:r w:rsidR="007F25D9" w:rsidRPr="007F25D9">
        <w:rPr>
          <w:rFonts w:asciiTheme="minorHAnsi" w:hAnsiTheme="minorHAnsi" w:cstheme="minorHAnsi"/>
          <w:sz w:val="20"/>
          <w:szCs w:val="20"/>
        </w:rPr>
        <w:t>membre du parlement provincial</w:t>
      </w:r>
      <w:r w:rsidR="007F25D9">
        <w:rPr>
          <w:rFonts w:asciiTheme="minorHAnsi" w:hAnsiTheme="minorHAnsi" w:cstheme="minorHAnsi"/>
          <w:sz w:val="20"/>
          <w:szCs w:val="20"/>
        </w:rPr>
        <w:t>/</w:t>
      </w:r>
      <w:r w:rsidR="007F25D9" w:rsidRPr="007F25D9">
        <w:rPr>
          <w:rFonts w:asciiTheme="minorHAnsi" w:hAnsiTheme="minorHAnsi" w:cstheme="minorHAnsi"/>
          <w:sz w:val="20"/>
          <w:szCs w:val="20"/>
        </w:rPr>
        <w:t>membre de l'</w:t>
      </w:r>
      <w:r w:rsidR="007F25D9">
        <w:rPr>
          <w:rFonts w:asciiTheme="minorHAnsi" w:hAnsiTheme="minorHAnsi" w:cstheme="minorHAnsi"/>
          <w:sz w:val="20"/>
          <w:szCs w:val="20"/>
        </w:rPr>
        <w:t>A</w:t>
      </w:r>
      <w:r w:rsidR="007F25D9" w:rsidRPr="007F25D9">
        <w:rPr>
          <w:rFonts w:asciiTheme="minorHAnsi" w:hAnsiTheme="minorHAnsi" w:cstheme="minorHAnsi"/>
          <w:sz w:val="20"/>
          <w:szCs w:val="20"/>
        </w:rPr>
        <w:t>ssemblée législative</w:t>
      </w:r>
      <w:r w:rsidR="007F25D9">
        <w:rPr>
          <w:rFonts w:asciiTheme="minorHAnsi" w:hAnsiTheme="minorHAnsi" w:cstheme="minorHAnsi"/>
          <w:sz w:val="20"/>
          <w:szCs w:val="20"/>
        </w:rPr>
        <w:t>)</w:t>
      </w:r>
    </w:p>
    <w:p w14:paraId="6BD8A97A" w14:textId="77777777" w:rsidR="00284F76" w:rsidRPr="00284F76" w:rsidRDefault="00284F76">
      <w:pPr>
        <w:pStyle w:val="BodyText"/>
        <w:rPr>
          <w:rFonts w:asciiTheme="minorHAnsi" w:hAnsiTheme="minorHAnsi" w:cstheme="minorHAnsi"/>
          <w:sz w:val="20"/>
        </w:rPr>
      </w:pPr>
    </w:p>
    <w:sectPr w:rsidR="00284F76" w:rsidRPr="00284F76">
      <w:pgSz w:w="12240" w:h="15840"/>
      <w:pgMar w:top="1520" w:right="1340" w:bottom="280" w:left="1260" w:header="6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4C2BF" w14:textId="77777777" w:rsidR="004F7DBF" w:rsidRDefault="004F7DBF">
      <w:r>
        <w:separator/>
      </w:r>
    </w:p>
  </w:endnote>
  <w:endnote w:type="continuationSeparator" w:id="0">
    <w:p w14:paraId="40BEA665" w14:textId="77777777" w:rsidR="004F7DBF" w:rsidRDefault="004F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40A60" w14:textId="77777777" w:rsidR="004F7DBF" w:rsidRDefault="004F7DBF">
      <w:r>
        <w:separator/>
      </w:r>
    </w:p>
  </w:footnote>
  <w:footnote w:type="continuationSeparator" w:id="0">
    <w:p w14:paraId="73C39671" w14:textId="77777777" w:rsidR="004F7DBF" w:rsidRDefault="004F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44A8" w14:textId="77777777" w:rsidR="00C24669" w:rsidRDefault="00C2466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F0E5B"/>
    <w:multiLevelType w:val="hybridMultilevel"/>
    <w:tmpl w:val="B1F0C48A"/>
    <w:lvl w:ilvl="0" w:tplc="85E2B4BC">
      <w:start w:val="1"/>
      <w:numFmt w:val="decimal"/>
      <w:lvlText w:val="%1."/>
      <w:lvlJc w:val="left"/>
      <w:pPr>
        <w:ind w:left="540" w:hanging="360"/>
        <w:jc w:val="left"/>
      </w:pPr>
      <w:rPr>
        <w:rFonts w:ascii="Calibri" w:eastAsia="Calibri" w:hAnsi="Calibri" w:cs="Calibri" w:hint="default"/>
        <w:spacing w:val="-6"/>
        <w:w w:val="100"/>
        <w:sz w:val="22"/>
        <w:szCs w:val="22"/>
      </w:rPr>
    </w:lvl>
    <w:lvl w:ilvl="1" w:tplc="07F25230">
      <w:numFmt w:val="bullet"/>
      <w:lvlText w:val="•"/>
      <w:lvlJc w:val="left"/>
      <w:pPr>
        <w:ind w:left="1450" w:hanging="360"/>
      </w:pPr>
      <w:rPr>
        <w:rFonts w:hint="default"/>
      </w:rPr>
    </w:lvl>
    <w:lvl w:ilvl="2" w:tplc="76AAD4E6">
      <w:numFmt w:val="bullet"/>
      <w:lvlText w:val="•"/>
      <w:lvlJc w:val="left"/>
      <w:pPr>
        <w:ind w:left="2360" w:hanging="360"/>
      </w:pPr>
      <w:rPr>
        <w:rFonts w:hint="default"/>
      </w:rPr>
    </w:lvl>
    <w:lvl w:ilvl="3" w:tplc="141859A0">
      <w:numFmt w:val="bullet"/>
      <w:lvlText w:val="•"/>
      <w:lvlJc w:val="left"/>
      <w:pPr>
        <w:ind w:left="3270" w:hanging="360"/>
      </w:pPr>
      <w:rPr>
        <w:rFonts w:hint="default"/>
      </w:rPr>
    </w:lvl>
    <w:lvl w:ilvl="4" w:tplc="D9EAA34A">
      <w:numFmt w:val="bullet"/>
      <w:lvlText w:val="•"/>
      <w:lvlJc w:val="left"/>
      <w:pPr>
        <w:ind w:left="4180" w:hanging="360"/>
      </w:pPr>
      <w:rPr>
        <w:rFonts w:hint="default"/>
      </w:rPr>
    </w:lvl>
    <w:lvl w:ilvl="5" w:tplc="DCCAC4F4">
      <w:numFmt w:val="bullet"/>
      <w:lvlText w:val="•"/>
      <w:lvlJc w:val="left"/>
      <w:pPr>
        <w:ind w:left="5090" w:hanging="360"/>
      </w:pPr>
      <w:rPr>
        <w:rFonts w:hint="default"/>
      </w:rPr>
    </w:lvl>
    <w:lvl w:ilvl="6" w:tplc="50C61804">
      <w:numFmt w:val="bullet"/>
      <w:lvlText w:val="•"/>
      <w:lvlJc w:val="left"/>
      <w:pPr>
        <w:ind w:left="6000" w:hanging="360"/>
      </w:pPr>
      <w:rPr>
        <w:rFonts w:hint="default"/>
      </w:rPr>
    </w:lvl>
    <w:lvl w:ilvl="7" w:tplc="B56C6CAA">
      <w:numFmt w:val="bullet"/>
      <w:lvlText w:val="•"/>
      <w:lvlJc w:val="left"/>
      <w:pPr>
        <w:ind w:left="6910" w:hanging="360"/>
      </w:pPr>
      <w:rPr>
        <w:rFonts w:hint="default"/>
      </w:rPr>
    </w:lvl>
    <w:lvl w:ilvl="8" w:tplc="35AEAA54">
      <w:numFmt w:val="bullet"/>
      <w:lvlText w:val="•"/>
      <w:lvlJc w:val="left"/>
      <w:pPr>
        <w:ind w:left="7820" w:hanging="360"/>
      </w:pPr>
      <w:rPr>
        <w:rFonts w:hint="default"/>
      </w:rPr>
    </w:lvl>
  </w:abstractNum>
  <w:abstractNum w:abstractNumId="1" w15:restartNumberingAfterBreak="0">
    <w:nsid w:val="665D3DBC"/>
    <w:multiLevelType w:val="hybridMultilevel"/>
    <w:tmpl w:val="1138D286"/>
    <w:lvl w:ilvl="0" w:tplc="17B6F09E">
      <w:numFmt w:val="bullet"/>
      <w:lvlText w:val="●"/>
      <w:lvlJc w:val="left"/>
      <w:pPr>
        <w:ind w:left="360" w:hanging="360"/>
      </w:pPr>
      <w:rPr>
        <w:rFonts w:ascii="Arial" w:eastAsia="Arial" w:hAnsi="Arial" w:cs="Arial" w:hint="default"/>
        <w:spacing w:val="-1"/>
        <w:w w:val="100"/>
        <w:sz w:val="20"/>
        <w:szCs w:val="20"/>
      </w:rPr>
    </w:lvl>
    <w:lvl w:ilvl="1" w:tplc="79FC3930">
      <w:numFmt w:val="bullet"/>
      <w:lvlText w:val="•"/>
      <w:lvlJc w:val="left"/>
      <w:pPr>
        <w:ind w:left="1270" w:hanging="360"/>
      </w:pPr>
      <w:rPr>
        <w:rFonts w:hint="default"/>
      </w:rPr>
    </w:lvl>
    <w:lvl w:ilvl="2" w:tplc="35D6C7EE">
      <w:numFmt w:val="bullet"/>
      <w:lvlText w:val="•"/>
      <w:lvlJc w:val="left"/>
      <w:pPr>
        <w:ind w:left="2180" w:hanging="360"/>
      </w:pPr>
      <w:rPr>
        <w:rFonts w:hint="default"/>
      </w:rPr>
    </w:lvl>
    <w:lvl w:ilvl="3" w:tplc="A226FDF8">
      <w:numFmt w:val="bullet"/>
      <w:lvlText w:val="•"/>
      <w:lvlJc w:val="left"/>
      <w:pPr>
        <w:ind w:left="3090" w:hanging="360"/>
      </w:pPr>
      <w:rPr>
        <w:rFonts w:hint="default"/>
      </w:rPr>
    </w:lvl>
    <w:lvl w:ilvl="4" w:tplc="A9604A7A">
      <w:numFmt w:val="bullet"/>
      <w:lvlText w:val="•"/>
      <w:lvlJc w:val="left"/>
      <w:pPr>
        <w:ind w:left="4000" w:hanging="360"/>
      </w:pPr>
      <w:rPr>
        <w:rFonts w:hint="default"/>
      </w:rPr>
    </w:lvl>
    <w:lvl w:ilvl="5" w:tplc="9CF6FD34">
      <w:numFmt w:val="bullet"/>
      <w:lvlText w:val="•"/>
      <w:lvlJc w:val="left"/>
      <w:pPr>
        <w:ind w:left="4910" w:hanging="360"/>
      </w:pPr>
      <w:rPr>
        <w:rFonts w:hint="default"/>
      </w:rPr>
    </w:lvl>
    <w:lvl w:ilvl="6" w:tplc="659A5C42">
      <w:numFmt w:val="bullet"/>
      <w:lvlText w:val="•"/>
      <w:lvlJc w:val="left"/>
      <w:pPr>
        <w:ind w:left="5820" w:hanging="360"/>
      </w:pPr>
      <w:rPr>
        <w:rFonts w:hint="default"/>
      </w:rPr>
    </w:lvl>
    <w:lvl w:ilvl="7" w:tplc="B45817BC">
      <w:numFmt w:val="bullet"/>
      <w:lvlText w:val="•"/>
      <w:lvlJc w:val="left"/>
      <w:pPr>
        <w:ind w:left="6730" w:hanging="360"/>
      </w:pPr>
      <w:rPr>
        <w:rFonts w:hint="default"/>
      </w:rPr>
    </w:lvl>
    <w:lvl w:ilvl="8" w:tplc="C8A270F2">
      <w:numFmt w:val="bullet"/>
      <w:lvlText w:val="•"/>
      <w:lvlJc w:val="left"/>
      <w:pPr>
        <w:ind w:left="7640" w:hanging="360"/>
      </w:pPr>
      <w:rPr>
        <w:rFonts w:hint="default"/>
      </w:rPr>
    </w:lvl>
  </w:abstractNum>
  <w:abstractNum w:abstractNumId="2" w15:restartNumberingAfterBreak="0">
    <w:nsid w:val="6C3D32BB"/>
    <w:multiLevelType w:val="hybridMultilevel"/>
    <w:tmpl w:val="FA18FA1C"/>
    <w:lvl w:ilvl="0" w:tplc="C0620B0C">
      <w:start w:val="1"/>
      <w:numFmt w:val="decimal"/>
      <w:lvlText w:val="%1."/>
      <w:lvlJc w:val="left"/>
      <w:pPr>
        <w:ind w:left="540" w:hanging="360"/>
        <w:jc w:val="left"/>
      </w:pPr>
      <w:rPr>
        <w:rFonts w:hint="default"/>
        <w:spacing w:val="-6"/>
        <w:w w:val="100"/>
      </w:rPr>
    </w:lvl>
    <w:lvl w:ilvl="1" w:tplc="465483AC">
      <w:numFmt w:val="bullet"/>
      <w:lvlText w:val="●"/>
      <w:lvlJc w:val="left"/>
      <w:pPr>
        <w:ind w:left="1260" w:hanging="360"/>
      </w:pPr>
      <w:rPr>
        <w:rFonts w:ascii="Arial" w:eastAsia="Arial" w:hAnsi="Arial" w:cs="Arial" w:hint="default"/>
        <w:spacing w:val="-1"/>
        <w:w w:val="100"/>
        <w:sz w:val="22"/>
        <w:szCs w:val="22"/>
      </w:rPr>
    </w:lvl>
    <w:lvl w:ilvl="2" w:tplc="027EFECE">
      <w:numFmt w:val="bullet"/>
      <w:lvlText w:val="•"/>
      <w:lvlJc w:val="left"/>
      <w:pPr>
        <w:ind w:left="2191" w:hanging="360"/>
      </w:pPr>
      <w:rPr>
        <w:rFonts w:hint="default"/>
      </w:rPr>
    </w:lvl>
    <w:lvl w:ilvl="3" w:tplc="BAA4BC66">
      <w:numFmt w:val="bullet"/>
      <w:lvlText w:val="•"/>
      <w:lvlJc w:val="left"/>
      <w:pPr>
        <w:ind w:left="3122" w:hanging="360"/>
      </w:pPr>
      <w:rPr>
        <w:rFonts w:hint="default"/>
      </w:rPr>
    </w:lvl>
    <w:lvl w:ilvl="4" w:tplc="4ADAE360">
      <w:numFmt w:val="bullet"/>
      <w:lvlText w:val="•"/>
      <w:lvlJc w:val="left"/>
      <w:pPr>
        <w:ind w:left="4053" w:hanging="360"/>
      </w:pPr>
      <w:rPr>
        <w:rFonts w:hint="default"/>
      </w:rPr>
    </w:lvl>
    <w:lvl w:ilvl="5" w:tplc="8C761754">
      <w:numFmt w:val="bullet"/>
      <w:lvlText w:val="•"/>
      <w:lvlJc w:val="left"/>
      <w:pPr>
        <w:ind w:left="4984" w:hanging="360"/>
      </w:pPr>
      <w:rPr>
        <w:rFonts w:hint="default"/>
      </w:rPr>
    </w:lvl>
    <w:lvl w:ilvl="6" w:tplc="50B80210">
      <w:numFmt w:val="bullet"/>
      <w:lvlText w:val="•"/>
      <w:lvlJc w:val="left"/>
      <w:pPr>
        <w:ind w:left="5915" w:hanging="360"/>
      </w:pPr>
      <w:rPr>
        <w:rFonts w:hint="default"/>
      </w:rPr>
    </w:lvl>
    <w:lvl w:ilvl="7" w:tplc="973C5A14">
      <w:numFmt w:val="bullet"/>
      <w:lvlText w:val="•"/>
      <w:lvlJc w:val="left"/>
      <w:pPr>
        <w:ind w:left="6846" w:hanging="360"/>
      </w:pPr>
      <w:rPr>
        <w:rFonts w:hint="default"/>
      </w:rPr>
    </w:lvl>
    <w:lvl w:ilvl="8" w:tplc="473E8500">
      <w:numFmt w:val="bullet"/>
      <w:lvlText w:val="•"/>
      <w:lvlJc w:val="left"/>
      <w:pPr>
        <w:ind w:left="7777"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sTAyMzMxNTI2MTZU0lEKTi0uzszPAykwrAUAw6nZpywAAAA="/>
  </w:docVars>
  <w:rsids>
    <w:rsidRoot w:val="00C24669"/>
    <w:rsid w:val="001073EF"/>
    <w:rsid w:val="00147F71"/>
    <w:rsid w:val="00252C3C"/>
    <w:rsid w:val="00284F76"/>
    <w:rsid w:val="002C2FAF"/>
    <w:rsid w:val="00302374"/>
    <w:rsid w:val="003210C3"/>
    <w:rsid w:val="004072E8"/>
    <w:rsid w:val="004A2B89"/>
    <w:rsid w:val="004F7DBF"/>
    <w:rsid w:val="00502235"/>
    <w:rsid w:val="0063770C"/>
    <w:rsid w:val="00645435"/>
    <w:rsid w:val="006A3D92"/>
    <w:rsid w:val="006B66DF"/>
    <w:rsid w:val="00727257"/>
    <w:rsid w:val="007307E2"/>
    <w:rsid w:val="007F25D9"/>
    <w:rsid w:val="00800276"/>
    <w:rsid w:val="00822767"/>
    <w:rsid w:val="008259F2"/>
    <w:rsid w:val="00895E34"/>
    <w:rsid w:val="008B0DDC"/>
    <w:rsid w:val="008F0389"/>
    <w:rsid w:val="009E1038"/>
    <w:rsid w:val="00AA5EA3"/>
    <w:rsid w:val="00C17924"/>
    <w:rsid w:val="00C24669"/>
    <w:rsid w:val="00C27611"/>
    <w:rsid w:val="00D30043"/>
    <w:rsid w:val="00E12CEC"/>
    <w:rsid w:val="00F34F74"/>
    <w:rsid w:val="00F4330C"/>
    <w:rsid w:val="00FE609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22B2"/>
  <w15:docId w15:val="{5B1156C9-2DDE-4BF5-A83D-8762A995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80"/>
      <w:outlineLvl w:val="0"/>
    </w:pPr>
    <w:rPr>
      <w:sz w:val="26"/>
      <w:szCs w:val="26"/>
    </w:rPr>
  </w:style>
  <w:style w:type="paragraph" w:styleId="Heading2">
    <w:name w:val="heading 2"/>
    <w:basedOn w:val="Normal"/>
    <w:uiPriority w:val="1"/>
    <w:qFormat/>
    <w:pPr>
      <w:ind w:left="5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3D92"/>
    <w:pPr>
      <w:tabs>
        <w:tab w:val="center" w:pos="4680"/>
        <w:tab w:val="right" w:pos="9360"/>
      </w:tabs>
    </w:pPr>
  </w:style>
  <w:style w:type="character" w:customStyle="1" w:styleId="HeaderChar">
    <w:name w:val="Header Char"/>
    <w:basedOn w:val="DefaultParagraphFont"/>
    <w:link w:val="Header"/>
    <w:uiPriority w:val="99"/>
    <w:rsid w:val="006A3D92"/>
    <w:rPr>
      <w:rFonts w:ascii="Calibri" w:eastAsia="Calibri" w:hAnsi="Calibri" w:cs="Calibri"/>
    </w:rPr>
  </w:style>
  <w:style w:type="paragraph" w:styleId="Footer">
    <w:name w:val="footer"/>
    <w:basedOn w:val="Normal"/>
    <w:link w:val="FooterChar"/>
    <w:uiPriority w:val="99"/>
    <w:unhideWhenUsed/>
    <w:rsid w:val="006A3D92"/>
    <w:pPr>
      <w:tabs>
        <w:tab w:val="center" w:pos="4680"/>
        <w:tab w:val="right" w:pos="9360"/>
      </w:tabs>
    </w:pPr>
  </w:style>
  <w:style w:type="character" w:customStyle="1" w:styleId="FooterChar">
    <w:name w:val="Footer Char"/>
    <w:basedOn w:val="DefaultParagraphFont"/>
    <w:link w:val="Footer"/>
    <w:uiPriority w:val="99"/>
    <w:rsid w:val="006A3D9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Paradis</dc:creator>
  <cp:lastModifiedBy>mmartel</cp:lastModifiedBy>
  <cp:revision>2</cp:revision>
  <dcterms:created xsi:type="dcterms:W3CDTF">2020-05-01T17:58:00Z</dcterms:created>
  <dcterms:modified xsi:type="dcterms:W3CDTF">2020-05-01T17:58:00Z</dcterms:modified>
</cp:coreProperties>
</file>